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C89D" w14:textId="76B9C1DD" w:rsidR="009B2647" w:rsidRPr="00506A50" w:rsidRDefault="009B2647" w:rsidP="009B2647">
      <w:pPr>
        <w:spacing w:after="0" w:line="240" w:lineRule="auto"/>
        <w:jc w:val="right"/>
        <w:rPr>
          <w:rFonts w:ascii="Open Sans" w:eastAsia="Times New Roman" w:hAnsi="Open Sans" w:cs="Open Sans"/>
          <w:sz w:val="18"/>
          <w:szCs w:val="18"/>
          <w:lang w:eastAsia="pl-PL"/>
        </w:rPr>
      </w:pPr>
      <w:r w:rsidRPr="00506A50">
        <w:rPr>
          <w:rFonts w:ascii="Open Sans" w:eastAsia="Times New Roman" w:hAnsi="Open Sans" w:cs="Open Sans"/>
          <w:sz w:val="18"/>
          <w:szCs w:val="18"/>
          <w:lang w:eastAsia="pl-PL"/>
        </w:rPr>
        <w:t xml:space="preserve">Załącznik nr </w:t>
      </w:r>
      <w:r w:rsidR="00BC758D">
        <w:rPr>
          <w:rFonts w:ascii="Open Sans" w:eastAsia="Times New Roman" w:hAnsi="Open Sans" w:cs="Open Sans"/>
          <w:sz w:val="18"/>
          <w:szCs w:val="18"/>
          <w:lang w:eastAsia="pl-PL"/>
        </w:rPr>
        <w:t>3</w:t>
      </w:r>
      <w:r w:rsidRPr="00506A50">
        <w:rPr>
          <w:rFonts w:ascii="Open Sans" w:eastAsia="Times New Roman" w:hAnsi="Open Sans" w:cs="Open Sans"/>
          <w:sz w:val="18"/>
          <w:szCs w:val="18"/>
          <w:lang w:eastAsia="pl-PL"/>
        </w:rPr>
        <w:t xml:space="preserve"> do Regulaminu konkursu </w:t>
      </w:r>
    </w:p>
    <w:p w14:paraId="2C6D1B3C" w14:textId="77777777" w:rsidR="009B2647" w:rsidRPr="00506A50" w:rsidRDefault="009B2647" w:rsidP="009B2647">
      <w:pPr>
        <w:spacing w:after="0" w:line="240" w:lineRule="auto"/>
        <w:jc w:val="right"/>
        <w:rPr>
          <w:rFonts w:ascii="Open Sans" w:eastAsia="Times New Roman" w:hAnsi="Open Sans" w:cs="Open Sans"/>
          <w:sz w:val="18"/>
          <w:szCs w:val="18"/>
          <w:lang w:eastAsia="pl-PL"/>
        </w:rPr>
      </w:pPr>
      <w:r w:rsidRPr="00506A50">
        <w:rPr>
          <w:rFonts w:ascii="Open Sans" w:eastAsia="Times New Roman" w:hAnsi="Open Sans" w:cs="Open Sans"/>
          <w:sz w:val="18"/>
          <w:szCs w:val="18"/>
          <w:lang w:eastAsia="pl-PL"/>
        </w:rPr>
        <w:t>WIELKIEJ ZBIÓRKI MAKULATURY NA TERENIE GMINY I MIASTA WYSZOGRÓD</w:t>
      </w:r>
    </w:p>
    <w:p w14:paraId="70BA8B5C" w14:textId="77777777" w:rsidR="009B2647" w:rsidRPr="00506A50" w:rsidRDefault="009B2647" w:rsidP="009B2647">
      <w:pPr>
        <w:spacing w:after="0" w:line="240" w:lineRule="auto"/>
        <w:jc w:val="right"/>
        <w:rPr>
          <w:rFonts w:ascii="Open Sans" w:eastAsia="Times New Roman" w:hAnsi="Open Sans" w:cs="Open Sans"/>
          <w:sz w:val="18"/>
          <w:szCs w:val="18"/>
          <w:lang w:eastAsia="pl-PL"/>
        </w:rPr>
      </w:pPr>
      <w:r w:rsidRPr="00506A50">
        <w:rPr>
          <w:rFonts w:ascii="Open Sans" w:eastAsia="Times New Roman" w:hAnsi="Open Sans" w:cs="Open Sans"/>
          <w:sz w:val="18"/>
          <w:szCs w:val="18"/>
          <w:lang w:eastAsia="pl-PL"/>
        </w:rPr>
        <w:t>pn.: „Makulaturę zbieramy o drzewa dbamy”</w:t>
      </w:r>
    </w:p>
    <w:p w14:paraId="63E0BB32" w14:textId="77777777" w:rsidR="009B2647" w:rsidRDefault="009B2647" w:rsidP="009B2647">
      <w:pPr>
        <w:jc w:val="right"/>
        <w:rPr>
          <w:rFonts w:cs="Calibri"/>
        </w:rPr>
      </w:pPr>
    </w:p>
    <w:p w14:paraId="0ABBAD94" w14:textId="77777777" w:rsidR="00BC758D" w:rsidRPr="00BC758D" w:rsidRDefault="00BC758D" w:rsidP="00BC758D">
      <w:pPr>
        <w:spacing w:after="60" w:line="280" w:lineRule="exact"/>
        <w:jc w:val="center"/>
        <w:rPr>
          <w:rFonts w:ascii="Open Sans" w:hAnsi="Open Sans" w:cs="Open Sans"/>
          <w:b/>
          <w:sz w:val="20"/>
          <w:szCs w:val="20"/>
        </w:rPr>
      </w:pPr>
      <w:r w:rsidRPr="00BC758D">
        <w:rPr>
          <w:rFonts w:ascii="Open Sans" w:hAnsi="Open Sans" w:cs="Open Sans"/>
          <w:b/>
          <w:sz w:val="20"/>
          <w:szCs w:val="20"/>
        </w:rPr>
        <w:t>UMOWA POWIERZENIA PRZETWARZANIA DANYCH OSOBOWYCH</w:t>
      </w:r>
    </w:p>
    <w:p w14:paraId="332D4ED8" w14:textId="77777777" w:rsidR="00BC758D" w:rsidRPr="00BC758D" w:rsidRDefault="00BC758D" w:rsidP="00BC758D">
      <w:pPr>
        <w:spacing w:after="60" w:line="280" w:lineRule="exact"/>
        <w:jc w:val="center"/>
        <w:rPr>
          <w:rFonts w:ascii="Open Sans" w:hAnsi="Open Sans" w:cs="Open Sans"/>
          <w:b/>
          <w:sz w:val="20"/>
          <w:szCs w:val="20"/>
        </w:rPr>
      </w:pPr>
      <w:r w:rsidRPr="00BC758D">
        <w:rPr>
          <w:rFonts w:ascii="Open Sans" w:hAnsi="Open Sans" w:cs="Open Sans"/>
          <w:sz w:val="20"/>
          <w:szCs w:val="20"/>
        </w:rPr>
        <w:t xml:space="preserve">(dalej jako: </w:t>
      </w:r>
      <w:r w:rsidRPr="00BC758D">
        <w:rPr>
          <w:rFonts w:ascii="Open Sans" w:hAnsi="Open Sans" w:cs="Open Sans"/>
          <w:b/>
          <w:sz w:val="20"/>
          <w:szCs w:val="20"/>
        </w:rPr>
        <w:t>„Umowa powierzenia”</w:t>
      </w:r>
      <w:r w:rsidRPr="00BC758D">
        <w:rPr>
          <w:rFonts w:ascii="Open Sans" w:hAnsi="Open Sans" w:cs="Open Sans"/>
          <w:sz w:val="20"/>
          <w:szCs w:val="20"/>
        </w:rPr>
        <w:t>)</w:t>
      </w:r>
    </w:p>
    <w:p w14:paraId="6C367C19" w14:textId="77777777" w:rsidR="00BC758D" w:rsidRPr="00BC758D" w:rsidRDefault="00BC758D" w:rsidP="00BC758D">
      <w:pPr>
        <w:spacing w:after="60" w:line="280" w:lineRule="exact"/>
        <w:jc w:val="center"/>
        <w:rPr>
          <w:rFonts w:ascii="Open Sans" w:hAnsi="Open Sans" w:cs="Open Sans"/>
          <w:sz w:val="20"/>
          <w:szCs w:val="20"/>
        </w:rPr>
      </w:pPr>
      <w:r w:rsidRPr="00BC758D">
        <w:rPr>
          <w:rFonts w:ascii="Open Sans" w:hAnsi="Open Sans" w:cs="Open Sans"/>
          <w:sz w:val="20"/>
          <w:szCs w:val="20"/>
        </w:rPr>
        <w:t>zawarta w Wyszogrodzie dnia ………………………………………….. pomiędzy:</w:t>
      </w:r>
    </w:p>
    <w:p w14:paraId="0143BDCD" w14:textId="77777777" w:rsidR="00BC758D" w:rsidRPr="00BC758D" w:rsidRDefault="00BC758D" w:rsidP="00BC758D">
      <w:pPr>
        <w:pStyle w:val="Nagwek"/>
        <w:jc w:val="both"/>
        <w:rPr>
          <w:rFonts w:ascii="Open Sans" w:hAnsi="Open Sans" w:cs="Open Sans"/>
          <w:sz w:val="20"/>
          <w:szCs w:val="20"/>
        </w:rPr>
      </w:pPr>
    </w:p>
    <w:p w14:paraId="71D6B929" w14:textId="77777777" w:rsidR="00BC758D" w:rsidRDefault="00BC758D" w:rsidP="00BC758D">
      <w:pPr>
        <w:pStyle w:val="Nagwek"/>
        <w:jc w:val="both"/>
        <w:rPr>
          <w:rFonts w:ascii="Open Sans" w:hAnsi="Open Sans" w:cs="Open Sans"/>
          <w:b/>
          <w:bCs/>
          <w:sz w:val="20"/>
          <w:szCs w:val="20"/>
        </w:rPr>
      </w:pPr>
    </w:p>
    <w:p w14:paraId="36873013" w14:textId="77777777" w:rsidR="00BC758D" w:rsidRDefault="00BC758D" w:rsidP="00BC758D">
      <w:pPr>
        <w:pStyle w:val="Nagwek"/>
        <w:spacing w:line="360" w:lineRule="auto"/>
        <w:jc w:val="both"/>
        <w:rPr>
          <w:rFonts w:ascii="Open Sans" w:hAnsi="Open Sans" w:cs="Open Sans"/>
          <w:b/>
          <w:bCs/>
          <w:sz w:val="20"/>
          <w:szCs w:val="20"/>
        </w:rPr>
      </w:pPr>
    </w:p>
    <w:p w14:paraId="145C0404" w14:textId="77777777" w:rsidR="00BC758D" w:rsidRDefault="00BC758D" w:rsidP="00BC758D">
      <w:pPr>
        <w:spacing w:after="60" w:line="360" w:lineRule="auto"/>
        <w:jc w:val="both"/>
        <w:rPr>
          <w:rFonts w:ascii="Open Sans" w:hAnsi="Open Sans" w:cs="Open Sans"/>
          <w:b/>
          <w:bCs/>
          <w:sz w:val="20"/>
          <w:szCs w:val="20"/>
        </w:rPr>
      </w:pPr>
      <w:r>
        <w:rPr>
          <w:rFonts w:ascii="Open Sans" w:hAnsi="Open Sans" w:cs="Open Sans"/>
          <w:b/>
          <w:bCs/>
          <w:sz w:val="20"/>
          <w:szCs w:val="20"/>
        </w:rPr>
        <w:t>……………………………………………………………………………………………………………………………………………</w:t>
      </w:r>
    </w:p>
    <w:p w14:paraId="701B79BD" w14:textId="2912D77C" w:rsidR="00BC758D" w:rsidRPr="00BC758D" w:rsidRDefault="00BC758D" w:rsidP="00BC758D">
      <w:pPr>
        <w:spacing w:after="60" w:line="360" w:lineRule="auto"/>
        <w:jc w:val="both"/>
        <w:rPr>
          <w:rFonts w:ascii="Open Sans" w:hAnsi="Open Sans" w:cs="Open Sans"/>
          <w:sz w:val="20"/>
          <w:szCs w:val="20"/>
        </w:rPr>
      </w:pPr>
      <w:r>
        <w:rPr>
          <w:rFonts w:ascii="Open Sans" w:hAnsi="Open Sans" w:cs="Open Sans"/>
          <w:b/>
          <w:bCs/>
          <w:sz w:val="20"/>
          <w:szCs w:val="20"/>
        </w:rPr>
        <w:t>……………………………………………………………………………………………………………………………………………</w:t>
      </w:r>
      <w:r w:rsidRPr="00BC758D">
        <w:rPr>
          <w:rFonts w:ascii="Open Sans" w:hAnsi="Open Sans" w:cs="Open Sans"/>
          <w:sz w:val="20"/>
          <w:szCs w:val="20"/>
        </w:rPr>
        <w:t>reprezentowaną przez</w:t>
      </w:r>
    </w:p>
    <w:p w14:paraId="691A4CEB" w14:textId="11BE2A62" w:rsidR="00BC758D" w:rsidRPr="00BC758D" w:rsidRDefault="00BC758D" w:rsidP="00BC758D">
      <w:pPr>
        <w:pStyle w:val="Bezodstpw"/>
        <w:spacing w:after="60"/>
        <w:jc w:val="both"/>
        <w:rPr>
          <w:rFonts w:ascii="Open Sans" w:hAnsi="Open Sans" w:cs="Open Sans"/>
          <w:b/>
          <w:bCs/>
          <w:sz w:val="20"/>
          <w:szCs w:val="20"/>
        </w:rPr>
      </w:pPr>
      <w:r>
        <w:rPr>
          <w:rFonts w:ascii="Open Sans" w:hAnsi="Open Sans" w:cs="Open Sans"/>
          <w:b/>
          <w:bCs/>
          <w:sz w:val="20"/>
          <w:szCs w:val="20"/>
        </w:rPr>
        <w:t>……………………………………………………………………………………………………………………………………………</w:t>
      </w:r>
    </w:p>
    <w:p w14:paraId="44FD5DD2" w14:textId="5370DE01" w:rsidR="00BC758D" w:rsidRPr="00BC758D" w:rsidRDefault="00BC758D" w:rsidP="00BC758D">
      <w:pPr>
        <w:spacing w:after="60" w:line="240" w:lineRule="auto"/>
        <w:jc w:val="both"/>
        <w:rPr>
          <w:rFonts w:ascii="Open Sans" w:hAnsi="Open Sans" w:cs="Open Sans"/>
          <w:sz w:val="20"/>
          <w:szCs w:val="20"/>
        </w:rPr>
      </w:pPr>
      <w:r w:rsidRPr="00BC758D">
        <w:rPr>
          <w:rFonts w:ascii="Open Sans" w:hAnsi="Open Sans" w:cs="Open Sans"/>
          <w:sz w:val="20"/>
          <w:szCs w:val="20"/>
        </w:rPr>
        <w:t>zwaną dalej: „</w:t>
      </w:r>
      <w:r w:rsidRPr="00BC758D">
        <w:rPr>
          <w:rFonts w:ascii="Open Sans" w:hAnsi="Open Sans" w:cs="Open Sans"/>
          <w:b/>
          <w:sz w:val="20"/>
          <w:szCs w:val="20"/>
        </w:rPr>
        <w:t>Administratorem danych”</w:t>
      </w:r>
      <w:r w:rsidRPr="00BC758D">
        <w:rPr>
          <w:rFonts w:ascii="Open Sans" w:hAnsi="Open Sans" w:cs="Open Sans"/>
          <w:sz w:val="20"/>
          <w:szCs w:val="20"/>
        </w:rPr>
        <w:t>,</w:t>
      </w:r>
    </w:p>
    <w:p w14:paraId="57DB8FDD" w14:textId="77777777" w:rsidR="00BC758D" w:rsidRDefault="00BC758D" w:rsidP="00BC758D">
      <w:pPr>
        <w:pStyle w:val="Nagwek"/>
        <w:jc w:val="both"/>
        <w:rPr>
          <w:rFonts w:ascii="Open Sans" w:hAnsi="Open Sans" w:cs="Open Sans"/>
          <w:b/>
          <w:bCs/>
          <w:sz w:val="20"/>
          <w:szCs w:val="20"/>
        </w:rPr>
      </w:pPr>
      <w:r w:rsidRPr="00BC758D">
        <w:rPr>
          <w:rFonts w:ascii="Open Sans" w:hAnsi="Open Sans" w:cs="Open Sans"/>
          <w:sz w:val="20"/>
          <w:szCs w:val="20"/>
        </w:rPr>
        <w:t xml:space="preserve">a </w:t>
      </w:r>
    </w:p>
    <w:p w14:paraId="1D2AEC7A" w14:textId="77777777" w:rsidR="00BC758D" w:rsidRPr="00BC758D" w:rsidRDefault="00BC758D" w:rsidP="00BC758D">
      <w:pPr>
        <w:pStyle w:val="Nagwek"/>
        <w:jc w:val="both"/>
        <w:rPr>
          <w:rFonts w:ascii="Open Sans" w:hAnsi="Open Sans" w:cs="Open Sans"/>
          <w:sz w:val="20"/>
          <w:szCs w:val="20"/>
        </w:rPr>
      </w:pPr>
      <w:r w:rsidRPr="00BC758D">
        <w:rPr>
          <w:rFonts w:ascii="Open Sans" w:hAnsi="Open Sans" w:cs="Open Sans"/>
          <w:b/>
          <w:bCs/>
          <w:sz w:val="20"/>
          <w:szCs w:val="20"/>
        </w:rPr>
        <w:t>Gminą i Miastem Wyszogród,</w:t>
      </w:r>
      <w:r w:rsidRPr="00BC758D">
        <w:rPr>
          <w:rFonts w:ascii="Open Sans" w:hAnsi="Open Sans" w:cs="Open Sans"/>
          <w:sz w:val="20"/>
          <w:szCs w:val="20"/>
        </w:rPr>
        <w:t xml:space="preserve"> z siedzibą w ul. Rębowska 37, 09-450 Wyszogród, NIP 7743211407</w:t>
      </w:r>
    </w:p>
    <w:p w14:paraId="0D94AFD8" w14:textId="39F13B08" w:rsidR="00BC758D" w:rsidRPr="00BC758D" w:rsidRDefault="00BC758D" w:rsidP="00BC758D">
      <w:pPr>
        <w:spacing w:after="60" w:line="240" w:lineRule="auto"/>
        <w:rPr>
          <w:rFonts w:ascii="Open Sans" w:hAnsi="Open Sans" w:cs="Open Sans"/>
          <w:sz w:val="20"/>
          <w:szCs w:val="20"/>
        </w:rPr>
      </w:pPr>
      <w:r w:rsidRPr="00BC758D">
        <w:rPr>
          <w:rFonts w:ascii="Open Sans" w:hAnsi="Open Sans" w:cs="Open Sans"/>
          <w:sz w:val="20"/>
          <w:szCs w:val="20"/>
        </w:rPr>
        <w:t>reprezentowana przez:</w:t>
      </w:r>
    </w:p>
    <w:p w14:paraId="1C2AAB9E" w14:textId="6FD7C6A2" w:rsidR="00BC758D" w:rsidRPr="00BC758D" w:rsidRDefault="00BC758D" w:rsidP="00BC758D">
      <w:pPr>
        <w:spacing w:after="60" w:line="240" w:lineRule="auto"/>
        <w:rPr>
          <w:rFonts w:ascii="Open Sans" w:hAnsi="Open Sans" w:cs="Open Sans"/>
          <w:b/>
          <w:sz w:val="20"/>
          <w:szCs w:val="20"/>
        </w:rPr>
      </w:pPr>
      <w:r>
        <w:rPr>
          <w:rFonts w:ascii="Open Sans" w:hAnsi="Open Sans" w:cs="Open Sans"/>
          <w:b/>
          <w:sz w:val="20"/>
          <w:szCs w:val="20"/>
        </w:rPr>
        <w:t xml:space="preserve">Iwonę </w:t>
      </w:r>
      <w:proofErr w:type="spellStart"/>
      <w:r>
        <w:rPr>
          <w:rFonts w:ascii="Open Sans" w:hAnsi="Open Sans" w:cs="Open Sans"/>
          <w:b/>
          <w:sz w:val="20"/>
          <w:szCs w:val="20"/>
        </w:rPr>
        <w:t>Gortat</w:t>
      </w:r>
      <w:proofErr w:type="spellEnd"/>
      <w:r>
        <w:rPr>
          <w:rFonts w:ascii="Open Sans" w:hAnsi="Open Sans" w:cs="Open Sans"/>
          <w:b/>
          <w:sz w:val="20"/>
          <w:szCs w:val="20"/>
        </w:rPr>
        <w:t xml:space="preserve"> – Burmistrza Gminy i Miasta Wyszogród</w:t>
      </w:r>
    </w:p>
    <w:p w14:paraId="2C067E14" w14:textId="77777777" w:rsidR="00BC758D" w:rsidRPr="00BC758D" w:rsidRDefault="00BC758D" w:rsidP="00BC758D">
      <w:pPr>
        <w:spacing w:after="60" w:line="240" w:lineRule="auto"/>
        <w:rPr>
          <w:rFonts w:ascii="Open Sans" w:hAnsi="Open Sans" w:cs="Open Sans"/>
          <w:sz w:val="20"/>
          <w:szCs w:val="20"/>
        </w:rPr>
      </w:pPr>
      <w:r w:rsidRPr="00BC758D">
        <w:rPr>
          <w:rFonts w:ascii="Open Sans" w:hAnsi="Open Sans" w:cs="Open Sans"/>
          <w:sz w:val="20"/>
          <w:szCs w:val="20"/>
        </w:rPr>
        <w:t xml:space="preserve">zwanego dalej: </w:t>
      </w:r>
      <w:r w:rsidRPr="00BC758D">
        <w:rPr>
          <w:rFonts w:ascii="Open Sans" w:hAnsi="Open Sans" w:cs="Open Sans"/>
          <w:b/>
          <w:sz w:val="20"/>
          <w:szCs w:val="20"/>
        </w:rPr>
        <w:t>Procesorem</w:t>
      </w:r>
      <w:r w:rsidRPr="00BC758D">
        <w:rPr>
          <w:rFonts w:ascii="Open Sans" w:hAnsi="Open Sans" w:cs="Open Sans"/>
          <w:sz w:val="20"/>
          <w:szCs w:val="20"/>
        </w:rPr>
        <w:t>.</w:t>
      </w:r>
    </w:p>
    <w:p w14:paraId="101F8927" w14:textId="77777777" w:rsidR="00BC758D" w:rsidRPr="00BC758D" w:rsidRDefault="00BC758D" w:rsidP="00BC758D">
      <w:pPr>
        <w:spacing w:after="60" w:line="240" w:lineRule="auto"/>
        <w:rPr>
          <w:rFonts w:ascii="Open Sans" w:hAnsi="Open Sans" w:cs="Open Sans"/>
          <w:sz w:val="20"/>
          <w:szCs w:val="20"/>
        </w:rPr>
      </w:pPr>
    </w:p>
    <w:p w14:paraId="24DD6660" w14:textId="77777777" w:rsidR="00BC758D" w:rsidRPr="00BC758D" w:rsidRDefault="00BC758D" w:rsidP="00BC758D">
      <w:pPr>
        <w:spacing w:after="60" w:line="240" w:lineRule="auto"/>
        <w:rPr>
          <w:rFonts w:ascii="Open Sans" w:hAnsi="Open Sans" w:cs="Open Sans"/>
          <w:sz w:val="20"/>
          <w:szCs w:val="20"/>
        </w:rPr>
      </w:pPr>
      <w:r w:rsidRPr="00BC758D">
        <w:rPr>
          <w:rFonts w:ascii="Open Sans" w:hAnsi="Open Sans" w:cs="Open Sans"/>
          <w:sz w:val="20"/>
          <w:szCs w:val="20"/>
        </w:rPr>
        <w:t>Administrator i Procesor są zwani dalej łącznie „</w:t>
      </w:r>
      <w:r w:rsidRPr="00BC758D">
        <w:rPr>
          <w:rFonts w:ascii="Open Sans" w:hAnsi="Open Sans" w:cs="Open Sans"/>
          <w:b/>
          <w:sz w:val="20"/>
          <w:szCs w:val="20"/>
        </w:rPr>
        <w:t>Stronami</w:t>
      </w:r>
      <w:r w:rsidRPr="00BC758D">
        <w:rPr>
          <w:rFonts w:ascii="Open Sans" w:hAnsi="Open Sans" w:cs="Open Sans"/>
          <w:sz w:val="20"/>
          <w:szCs w:val="20"/>
        </w:rPr>
        <w:t>”, a każdy z nich z osobna „</w:t>
      </w:r>
      <w:r w:rsidRPr="00BC758D">
        <w:rPr>
          <w:rFonts w:ascii="Open Sans" w:hAnsi="Open Sans" w:cs="Open Sans"/>
          <w:b/>
          <w:sz w:val="20"/>
          <w:szCs w:val="20"/>
        </w:rPr>
        <w:t>Stroną</w:t>
      </w:r>
      <w:r w:rsidRPr="00BC758D">
        <w:rPr>
          <w:rFonts w:ascii="Open Sans" w:hAnsi="Open Sans" w:cs="Open Sans"/>
          <w:sz w:val="20"/>
          <w:szCs w:val="20"/>
        </w:rPr>
        <w:t>”.</w:t>
      </w:r>
    </w:p>
    <w:p w14:paraId="5CAD361B" w14:textId="77777777" w:rsidR="00BC758D" w:rsidRPr="00BC758D" w:rsidRDefault="00BC758D" w:rsidP="00BC758D">
      <w:pPr>
        <w:pStyle w:val="Tekstpodstawowy"/>
        <w:spacing w:after="60"/>
        <w:jc w:val="both"/>
        <w:rPr>
          <w:rFonts w:ascii="Open Sans" w:hAnsi="Open Sans" w:cs="Open Sans"/>
          <w:i/>
          <w:sz w:val="20"/>
          <w:szCs w:val="20"/>
        </w:rPr>
      </w:pPr>
    </w:p>
    <w:p w14:paraId="7C01A3B7" w14:textId="77777777" w:rsidR="00BC758D" w:rsidRPr="00BC758D" w:rsidRDefault="00BC758D" w:rsidP="00BC758D">
      <w:pPr>
        <w:pStyle w:val="Tekstpodstawowy"/>
        <w:spacing w:after="60"/>
        <w:jc w:val="both"/>
        <w:rPr>
          <w:rFonts w:ascii="Open Sans" w:hAnsi="Open Sans" w:cs="Open Sans"/>
          <w:color w:val="1D1B11" w:themeColor="background2" w:themeShade="1A"/>
          <w:sz w:val="20"/>
          <w:szCs w:val="20"/>
        </w:rPr>
      </w:pPr>
      <w:r w:rsidRPr="00BC758D">
        <w:rPr>
          <w:rFonts w:ascii="Open Sans" w:hAnsi="Open Sans" w:cs="Open Sans"/>
          <w:color w:val="1D1B11" w:themeColor="background2" w:themeShade="1A"/>
          <w:sz w:val="20"/>
          <w:szCs w:val="20"/>
        </w:rPr>
        <w:t>Mając na uwadze, iż Strony zawarły umowę na odbiór makulatury z terenu Gminy i Miasta Wyszogród zwaną dalej „</w:t>
      </w:r>
      <w:r w:rsidRPr="00BC758D">
        <w:rPr>
          <w:rFonts w:ascii="Open Sans" w:hAnsi="Open Sans" w:cs="Open Sans"/>
          <w:b/>
          <w:color w:val="1D1B11" w:themeColor="background2" w:themeShade="1A"/>
          <w:sz w:val="20"/>
          <w:szCs w:val="20"/>
        </w:rPr>
        <w:t>Umową</w:t>
      </w:r>
      <w:r w:rsidRPr="00BC758D">
        <w:rPr>
          <w:rFonts w:ascii="Open Sans" w:hAnsi="Open Sans" w:cs="Open Sans"/>
          <w:color w:val="1D1B11" w:themeColor="background2" w:themeShade="1A"/>
          <w:sz w:val="20"/>
          <w:szCs w:val="20"/>
        </w:rPr>
        <w:t>”, a współpraca Stron w ramach wykonywania Umowy wymaga powierzenia Procesorowi do przetwarzania danych osobowych, Strony zgodnie postanowiły, co następuje:</w:t>
      </w:r>
    </w:p>
    <w:p w14:paraId="25C98191" w14:textId="5A9D7CE3"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Przedmiot Umowy, rodzaj danych</w:t>
      </w:r>
    </w:p>
    <w:p w14:paraId="3E7C545E" w14:textId="77777777" w:rsidR="00BC758D" w:rsidRPr="00BC758D" w:rsidRDefault="00BC758D" w:rsidP="00BC758D">
      <w:pPr>
        <w:pStyle w:val="Nagwek2"/>
        <w:keepNext w:val="0"/>
        <w:keepLines w:val="0"/>
        <w:numPr>
          <w:ilvl w:val="0"/>
          <w:numId w:val="19"/>
        </w:numPr>
        <w:spacing w:before="0" w:after="60"/>
        <w:jc w:val="both"/>
        <w:rPr>
          <w:rFonts w:ascii="Open Sans" w:hAnsi="Open Sans" w:cs="Open Sans"/>
          <w:color w:val="0D0D0D" w:themeColor="text1" w:themeTint="F2"/>
          <w:sz w:val="20"/>
          <w:szCs w:val="20"/>
        </w:rPr>
      </w:pPr>
      <w:r w:rsidRPr="00BC758D">
        <w:rPr>
          <w:rFonts w:ascii="Open Sans" w:hAnsi="Open Sans" w:cs="Open Sans"/>
          <w:color w:val="0D0D0D" w:themeColor="text1" w:themeTint="F2"/>
          <w:sz w:val="20"/>
          <w:szCs w:val="20"/>
        </w:rPr>
        <w:t>Wszelkie terminy pisane w Umowie powierzenia z wielkiej litery mają znaczenie nadane im w Umowie, chyba że Umowa powierzenia wyraźnie stanowi inaczej.</w:t>
      </w:r>
    </w:p>
    <w:p w14:paraId="42BD78EF" w14:textId="77777777" w:rsidR="00BC758D" w:rsidRPr="00BC758D" w:rsidRDefault="00BC758D" w:rsidP="00BC758D">
      <w:pPr>
        <w:pStyle w:val="Nagwek2"/>
        <w:numPr>
          <w:ilvl w:val="0"/>
          <w:numId w:val="19"/>
        </w:numPr>
        <w:spacing w:after="60"/>
        <w:rPr>
          <w:rFonts w:ascii="Open Sans" w:hAnsi="Open Sans" w:cs="Open Sans"/>
          <w:color w:val="0D0D0D" w:themeColor="text1" w:themeTint="F2"/>
          <w:sz w:val="20"/>
          <w:szCs w:val="20"/>
        </w:rPr>
      </w:pPr>
      <w:r w:rsidRPr="00BC758D">
        <w:rPr>
          <w:rFonts w:ascii="Open Sans" w:hAnsi="Open Sans" w:cs="Open Sans"/>
          <w:color w:val="0D0D0D" w:themeColor="text1" w:themeTint="F2"/>
          <w:sz w:val="20"/>
          <w:szCs w:val="20"/>
        </w:rPr>
        <w:t>W związku z wykonywaniem Umowy, Administrator danych  powierza Procesorowi do przetwarzania dane osobowe osób, w postaci imion nazwisk uczniów, nazwy placówki i jej adresu oraz numeru telefonu.</w:t>
      </w:r>
    </w:p>
    <w:p w14:paraId="75B1D4FF" w14:textId="6AC64F2F" w:rsidR="00BC758D" w:rsidRPr="00BC758D" w:rsidRDefault="00BC758D" w:rsidP="00BC758D">
      <w:pPr>
        <w:pStyle w:val="Akapitzlist"/>
        <w:numPr>
          <w:ilvl w:val="0"/>
          <w:numId w:val="19"/>
        </w:numPr>
        <w:spacing w:after="0" w:line="240" w:lineRule="auto"/>
        <w:jc w:val="both"/>
        <w:rPr>
          <w:rFonts w:ascii="Open Sans" w:eastAsia="Times New Roman" w:hAnsi="Open Sans" w:cs="Open Sans"/>
          <w:sz w:val="18"/>
          <w:szCs w:val="18"/>
          <w:lang w:eastAsia="pl-PL"/>
        </w:rPr>
      </w:pPr>
      <w:r w:rsidRPr="00BC758D">
        <w:rPr>
          <w:rFonts w:ascii="Open Sans" w:hAnsi="Open Sans" w:cs="Open Sans"/>
          <w:sz w:val="20"/>
          <w:szCs w:val="20"/>
        </w:rPr>
        <w:t xml:space="preserve">Powierzone przez Administratora danych dane osobowe będą przetwarzane przez Podmiot przetwarzający wyłącznie w celu udziału w konkursie </w:t>
      </w:r>
      <w:r w:rsidRPr="00BC758D">
        <w:rPr>
          <w:rFonts w:ascii="Open Sans" w:eastAsia="Times New Roman" w:hAnsi="Open Sans" w:cs="Open Sans"/>
          <w:sz w:val="18"/>
          <w:szCs w:val="18"/>
          <w:lang w:eastAsia="pl-PL"/>
        </w:rPr>
        <w:t>WIELKIEJ ZBIÓRKI MAKULATURY NA TERENIE GMINY I MIASTA WYSZOGRÓD</w:t>
      </w:r>
      <w:r>
        <w:rPr>
          <w:rFonts w:ascii="Open Sans" w:eastAsia="Times New Roman" w:hAnsi="Open Sans" w:cs="Open Sans"/>
          <w:sz w:val="18"/>
          <w:szCs w:val="18"/>
          <w:lang w:eastAsia="pl-PL"/>
        </w:rPr>
        <w:t xml:space="preserve"> </w:t>
      </w:r>
      <w:r w:rsidRPr="00BC758D">
        <w:rPr>
          <w:rFonts w:ascii="Open Sans" w:hAnsi="Open Sans" w:cs="Open Sans"/>
          <w:sz w:val="20"/>
          <w:szCs w:val="20"/>
        </w:rPr>
        <w:t>pn. „Makulaturę zbieramy o drzewa dbamy”</w:t>
      </w:r>
      <w:r>
        <w:rPr>
          <w:rFonts w:ascii="Open Sans" w:hAnsi="Open Sans" w:cs="Open Sans"/>
          <w:sz w:val="20"/>
          <w:szCs w:val="20"/>
        </w:rPr>
        <w:t>.</w:t>
      </w:r>
    </w:p>
    <w:p w14:paraId="7387CC17" w14:textId="15EBA3ED"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Charakter i cel przetwarzania</w:t>
      </w:r>
    </w:p>
    <w:p w14:paraId="3BAD8617" w14:textId="77777777" w:rsidR="00BC758D" w:rsidRPr="00BC758D" w:rsidRDefault="00BC758D" w:rsidP="00BC758D">
      <w:pPr>
        <w:pStyle w:val="Nagwek2"/>
        <w:keepNext w:val="0"/>
        <w:keepLines w:val="0"/>
        <w:numPr>
          <w:ilvl w:val="0"/>
          <w:numId w:val="31"/>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Procesor zobowiązany jest przetwarzać Dane osobowe wyłącznie w celu należytego wykonania Umowy i zobowiązuje się stosować taki charakter przetwarzania Danych osobowych, który jest uzasadniony dla celu wykonania Umowy.</w:t>
      </w:r>
    </w:p>
    <w:p w14:paraId="0AFE0463" w14:textId="77777777" w:rsidR="00BC758D" w:rsidRPr="00BC758D" w:rsidRDefault="00BC758D" w:rsidP="00BC758D">
      <w:pPr>
        <w:pStyle w:val="Nagwek2"/>
        <w:keepNext w:val="0"/>
        <w:keepLines w:val="0"/>
        <w:numPr>
          <w:ilvl w:val="0"/>
          <w:numId w:val="31"/>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 xml:space="preserve">Procesor nie jest uprawniony do przekazywania Danych osobowych do państwa trzeciego lub organizacji międzynarodowej w rozumieniu rozporządzenia Parlamentu Europejskiego i Rady (UE) 2016/679 z dnia 27 kwietnia 2016 r. w sprawie ochrony osób fizycznych w związku </w:t>
      </w:r>
      <w:r w:rsidRPr="00BC758D">
        <w:rPr>
          <w:rFonts w:ascii="Open Sans" w:hAnsi="Open Sans" w:cs="Open Sans"/>
          <w:color w:val="auto"/>
          <w:sz w:val="20"/>
          <w:szCs w:val="20"/>
        </w:rPr>
        <w:lastRenderedPageBreak/>
        <w:t>z przetwarzaniem danych osobowych i w sprawie swobodnego przepływu takich danych oraz uchylenia dyrektywy 95/46/WE (dalej jako” „</w:t>
      </w:r>
      <w:r w:rsidRPr="00BC758D">
        <w:rPr>
          <w:rFonts w:ascii="Open Sans" w:hAnsi="Open Sans" w:cs="Open Sans"/>
          <w:b/>
          <w:color w:val="auto"/>
          <w:sz w:val="20"/>
          <w:szCs w:val="20"/>
        </w:rPr>
        <w:t>RODO</w:t>
      </w:r>
      <w:r w:rsidRPr="00BC758D">
        <w:rPr>
          <w:rFonts w:ascii="Open Sans" w:hAnsi="Open Sans" w:cs="Open Sans"/>
          <w:color w:val="auto"/>
          <w:sz w:val="20"/>
          <w:szCs w:val="20"/>
        </w:rPr>
        <w:t>”), bez uprzedniej wyraźnej zgody Administratora danych.</w:t>
      </w:r>
    </w:p>
    <w:p w14:paraId="33AB2943" w14:textId="0A08F6BE"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Oświadczenia i obowiązki Procesora</w:t>
      </w:r>
    </w:p>
    <w:p w14:paraId="485ACA27" w14:textId="77777777" w:rsidR="00BC758D" w:rsidRPr="00BC758D" w:rsidRDefault="00BC758D" w:rsidP="00BC758D">
      <w:pPr>
        <w:pStyle w:val="Nagwek2"/>
        <w:keepNext w:val="0"/>
        <w:keepLines w:val="0"/>
        <w:numPr>
          <w:ilvl w:val="0"/>
          <w:numId w:val="20"/>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Procesor niniejszym oświadcza i gwarantuje, że posiada zasoby infrastrukturalne, doświadczenie, wiedzę oraz wykwalifikowany Personel, w zakresie umożliwiającym należyte wykonanie Umowy powierzenia zgodnie z powszechnie obowiązującymi przepisami prawa na terytorium Polski. W szczególności Procesor oświadcza i gwarantuje, że zna i stosuje zasady ochrony Danych osobowych wynikające z RODO.</w:t>
      </w:r>
    </w:p>
    <w:p w14:paraId="5E0A19B3" w14:textId="77777777" w:rsidR="00BC758D" w:rsidRPr="00BC758D" w:rsidRDefault="00BC758D" w:rsidP="00BC758D">
      <w:pPr>
        <w:pStyle w:val="Nagwek2"/>
        <w:keepNext w:val="0"/>
        <w:keepLines w:val="0"/>
        <w:numPr>
          <w:ilvl w:val="0"/>
          <w:numId w:val="20"/>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Procesor zobowiązuje się w szczególności:</w:t>
      </w:r>
    </w:p>
    <w:p w14:paraId="4488D892" w14:textId="77777777" w:rsidR="00BC758D" w:rsidRPr="00BC758D" w:rsidRDefault="00BC758D" w:rsidP="00BC758D">
      <w:pPr>
        <w:pStyle w:val="Nagwek2"/>
        <w:keepNext w:val="0"/>
        <w:keepLines w:val="0"/>
        <w:numPr>
          <w:ilvl w:val="0"/>
          <w:numId w:val="12"/>
        </w:numPr>
        <w:spacing w:before="0" w:after="60"/>
        <w:ind w:left="851" w:hanging="284"/>
        <w:jc w:val="both"/>
        <w:rPr>
          <w:rFonts w:ascii="Open Sans" w:hAnsi="Open Sans" w:cs="Open Sans"/>
          <w:color w:val="auto"/>
          <w:sz w:val="20"/>
          <w:szCs w:val="20"/>
        </w:rPr>
      </w:pPr>
      <w:r w:rsidRPr="00BC758D">
        <w:rPr>
          <w:rFonts w:ascii="Open Sans" w:hAnsi="Open Sans" w:cs="Open Sans"/>
          <w:color w:val="auto"/>
          <w:sz w:val="20"/>
          <w:szCs w:val="20"/>
        </w:rPr>
        <w:t>przetwarzać Dane osobowe wyłącznie w zakresie określonym w Umowie powierzenia i wyłącznie celu należytego wykonania Umowy;</w:t>
      </w:r>
    </w:p>
    <w:p w14:paraId="50E92C22"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bCs/>
          <w:sz w:val="20"/>
          <w:szCs w:val="20"/>
        </w:rPr>
        <w:t>przetwarzać Dane osobowe zgodnie z obowiązującymi przepisami</w:t>
      </w:r>
      <w:r w:rsidRPr="00BC758D">
        <w:rPr>
          <w:rFonts w:ascii="Open Sans" w:hAnsi="Open Sans" w:cs="Open Sans"/>
          <w:sz w:val="20"/>
          <w:szCs w:val="20"/>
        </w:rPr>
        <w:t xml:space="preserve"> na terytorium Polski, w </w:t>
      </w:r>
      <w:r w:rsidRPr="00BC758D">
        <w:rPr>
          <w:rFonts w:ascii="Open Sans" w:hAnsi="Open Sans" w:cs="Open Sans"/>
          <w:bCs/>
          <w:sz w:val="20"/>
          <w:szCs w:val="20"/>
        </w:rPr>
        <w:t xml:space="preserve">szczególności przetwarzać Dane osobowe zgodnie z </w:t>
      </w:r>
      <w:r w:rsidRPr="00BC758D">
        <w:rPr>
          <w:rFonts w:ascii="Open Sans" w:hAnsi="Open Sans" w:cs="Open Sans"/>
          <w:sz w:val="20"/>
          <w:szCs w:val="20"/>
        </w:rPr>
        <w:t>RODO oraz polskimi przepisami przyjętymi w celu umożliwienia stosowania RODO, innymi obowiązującymi przepisami prawa na terytorium Polski, Umową powierzenia oraz instrukcjami Administratora danych;</w:t>
      </w:r>
    </w:p>
    <w:p w14:paraId="1C4EFF0D"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posługiwać się przy wykonywaniu Umowy powierzenia jedynie osobami, którym zostało udzielone imienne upoważnienie do przetwarzania danych w formie pisemnej;</w:t>
      </w:r>
    </w:p>
    <w:p w14:paraId="1D9B6260"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przeszkolić wszystkie osoby, którym ma być nadane powyższe upoważnienie, z tematyki ochrony danych osobowych oraz odpowiedzialności karnej i cywilnej z tytułu nieprzestrzegania przepisów regulujących ochronę danych osobowych;</w:t>
      </w:r>
    </w:p>
    <w:p w14:paraId="6D19CFBE"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prowadzić ewidencję osób upoważnionych do przetwarzania powierzonych Danych osobowych i na każdorazowe żądanie udostępnić ją Administratorowi danych;</w:t>
      </w:r>
    </w:p>
    <w:p w14:paraId="1243A82F"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zobowiązać, w formie pisemnej, osoby, którymi posługuje się przy wykonywaniu Umowy powierzenia do zachowania Danych osobowych w tajemnicy;</w:t>
      </w:r>
    </w:p>
    <w:p w14:paraId="4897C5CD"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wszyscy członkowie Personelu Procesora, którzy mają dostęp do Danych osobowych, będą przetwarzali Dane osobowe wyłącznie na polecenie Administratora danych, chyba że wymaga tego od niej prawo unijne lub prawo krajowe;</w:t>
      </w:r>
    </w:p>
    <w:p w14:paraId="018C2231"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przetwarzać Dane osobowe wyłączenie w miejscu oraz na urządzeniach zarządzanych przez Procesora lub Administratora danych, z zachowaniem najwyższych zasad bezpieczeństwa i ochrony danych osobowych wymaganych przez obowiązujące przepisy prawa;</w:t>
      </w:r>
    </w:p>
    <w:p w14:paraId="780867AC"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wspierać Administratora danych,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realizację takich obowiązków przez Administratora danych. Wobec powyższego Procesor jest w szczególności zobowiązany do:</w:t>
      </w:r>
    </w:p>
    <w:p w14:paraId="757E2253" w14:textId="77777777" w:rsidR="00BC758D" w:rsidRPr="00BC758D" w:rsidRDefault="00BC758D" w:rsidP="00BC758D">
      <w:pPr>
        <w:pStyle w:val="Akapitzlist"/>
        <w:numPr>
          <w:ilvl w:val="0"/>
          <w:numId w:val="13"/>
        </w:numPr>
        <w:spacing w:after="60" w:line="240" w:lineRule="auto"/>
        <w:ind w:left="1276"/>
        <w:contextualSpacing w:val="0"/>
        <w:jc w:val="both"/>
        <w:rPr>
          <w:rFonts w:ascii="Open Sans" w:hAnsi="Open Sans" w:cs="Open Sans"/>
          <w:sz w:val="20"/>
          <w:szCs w:val="20"/>
        </w:rPr>
      </w:pPr>
      <w:r w:rsidRPr="00BC758D">
        <w:rPr>
          <w:rFonts w:ascii="Open Sans" w:hAnsi="Open Sans" w:cs="Open Sans"/>
          <w:sz w:val="20"/>
          <w:szCs w:val="20"/>
        </w:rPr>
        <w:t xml:space="preserve">udzielania informacji oraz ujawnienia Danych osobowych na żądanie Administratora danych w terminie 3 Dni Roboczych w formie określonej przez Administratora danych; </w:t>
      </w:r>
    </w:p>
    <w:p w14:paraId="02F7C4AA" w14:textId="77777777" w:rsidR="00BC758D" w:rsidRPr="00BC758D" w:rsidRDefault="00BC758D" w:rsidP="00BC758D">
      <w:pPr>
        <w:pStyle w:val="Akapitzlist"/>
        <w:numPr>
          <w:ilvl w:val="0"/>
          <w:numId w:val="13"/>
        </w:numPr>
        <w:spacing w:after="60" w:line="240" w:lineRule="auto"/>
        <w:ind w:left="1276"/>
        <w:contextualSpacing w:val="0"/>
        <w:jc w:val="both"/>
        <w:rPr>
          <w:rFonts w:ascii="Open Sans" w:hAnsi="Open Sans" w:cs="Open Sans"/>
          <w:sz w:val="20"/>
          <w:szCs w:val="20"/>
        </w:rPr>
      </w:pPr>
      <w:r w:rsidRPr="00BC758D">
        <w:rPr>
          <w:rFonts w:ascii="Open Sans" w:hAnsi="Open Sans" w:cs="Open Sans"/>
          <w:sz w:val="20"/>
          <w:szCs w:val="20"/>
        </w:rPr>
        <w:t xml:space="preserve">Procesor powinien również niezwłocznie, jednak nie później niż w terminie 3 Dni Roboczych, poinformować Administratora danych o wniosku dotyczącym realizacji praw osoby, której dane dotyczą, złożonym u Procesora; w celu uniknięcia wszelkich </w:t>
      </w:r>
      <w:r w:rsidRPr="00BC758D">
        <w:rPr>
          <w:rFonts w:ascii="Open Sans" w:hAnsi="Open Sans" w:cs="Open Sans"/>
          <w:sz w:val="20"/>
          <w:szCs w:val="20"/>
        </w:rPr>
        <w:lastRenderedPageBreak/>
        <w:t>wątpliwości Procesor nie będzie jednak odpowiadał na taki wniosek bez uprzedniej zgody lub wyraźnego polecenia Administratora danych;</w:t>
      </w:r>
    </w:p>
    <w:p w14:paraId="764060A2"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pomagać Administratorowi danych wywiązać się z obowiązków określonych w RODO, a w szczególności tych wskazanych w art. 32-36 RODO), tj. w szczególności w zakresie:</w:t>
      </w:r>
    </w:p>
    <w:p w14:paraId="1EC80D82" w14:textId="77777777" w:rsidR="00BC758D" w:rsidRPr="00BC758D" w:rsidRDefault="00BC758D" w:rsidP="00BC758D">
      <w:pPr>
        <w:pStyle w:val="Akapitzlist"/>
        <w:numPr>
          <w:ilvl w:val="0"/>
          <w:numId w:val="13"/>
        </w:numPr>
        <w:spacing w:after="60" w:line="240" w:lineRule="auto"/>
        <w:ind w:left="1276"/>
        <w:contextualSpacing w:val="0"/>
        <w:jc w:val="both"/>
        <w:rPr>
          <w:rFonts w:ascii="Open Sans" w:hAnsi="Open Sans" w:cs="Open Sans"/>
          <w:sz w:val="20"/>
          <w:szCs w:val="20"/>
        </w:rPr>
      </w:pPr>
      <w:r w:rsidRPr="00BC758D">
        <w:rPr>
          <w:rFonts w:ascii="Open Sans" w:hAnsi="Open Sans" w:cs="Open Sans"/>
          <w:sz w:val="20"/>
          <w:szCs w:val="20"/>
        </w:rPr>
        <w:t>zapewnienia bezpieczeństwa przetwarzania Danych osobowych poprzez wdrożenie stosownych środków technicznych oraz organizacyjnych zgodnie z § 3 Umowy powierzenia;</w:t>
      </w:r>
    </w:p>
    <w:p w14:paraId="7BBAF8EF" w14:textId="77777777" w:rsidR="00BC758D" w:rsidRPr="00BC758D" w:rsidRDefault="00BC758D" w:rsidP="00BC758D">
      <w:pPr>
        <w:pStyle w:val="Akapitzlist"/>
        <w:numPr>
          <w:ilvl w:val="0"/>
          <w:numId w:val="13"/>
        </w:numPr>
        <w:spacing w:after="60" w:line="240" w:lineRule="auto"/>
        <w:ind w:left="1276"/>
        <w:contextualSpacing w:val="0"/>
        <w:jc w:val="both"/>
        <w:rPr>
          <w:rFonts w:ascii="Open Sans" w:hAnsi="Open Sans" w:cs="Open Sans"/>
          <w:sz w:val="20"/>
          <w:szCs w:val="20"/>
        </w:rPr>
      </w:pPr>
      <w:r w:rsidRPr="00BC758D">
        <w:rPr>
          <w:rFonts w:ascii="Open Sans" w:hAnsi="Open Sans" w:cs="Open Sans"/>
          <w:sz w:val="20"/>
          <w:szCs w:val="20"/>
        </w:rPr>
        <w:t>procedury zgłaszania naruszeń ochrony Danych osobowych organowi nadzorczemu oraz zawiadamiania osób, których dane dotyczą o takim naruszeniu, zgodnie z § 4 Umowy powierzenia;</w:t>
      </w:r>
    </w:p>
    <w:p w14:paraId="4EECD851" w14:textId="77777777" w:rsidR="00BC758D" w:rsidRPr="00BC758D" w:rsidRDefault="00BC758D" w:rsidP="00BC758D">
      <w:pPr>
        <w:pStyle w:val="Akapitzlist"/>
        <w:numPr>
          <w:ilvl w:val="0"/>
          <w:numId w:val="13"/>
        </w:numPr>
        <w:spacing w:after="60" w:line="240" w:lineRule="auto"/>
        <w:ind w:left="1276"/>
        <w:contextualSpacing w:val="0"/>
        <w:jc w:val="both"/>
        <w:rPr>
          <w:rFonts w:ascii="Open Sans" w:hAnsi="Open Sans" w:cs="Open Sans"/>
          <w:sz w:val="20"/>
          <w:szCs w:val="20"/>
        </w:rPr>
      </w:pPr>
      <w:r w:rsidRPr="00BC758D">
        <w:rPr>
          <w:rFonts w:ascii="Open Sans" w:hAnsi="Open Sans" w:cs="Open Sans"/>
          <w:sz w:val="20"/>
          <w:szCs w:val="20"/>
        </w:rPr>
        <w:t>dokonywania przez Administratora danych oceny skutków dla ochrony danych oraz przeprowadzania konsultacji Administratora danych z organem nadzorczym;</w:t>
      </w:r>
    </w:p>
    <w:p w14:paraId="6F33800D"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udostępniać Administratorowi danych, na każde jego żądanie, nie później niż w terminie 3 Dni Roboczych, wszelkie informacje niezbędne do wykazania spełnienia przez Administratora danych obowiązków wynikających z przepisów prawa, o których mowa w ust. 1, a w szczególności z RODO, oraz umożliwić Administratorowi danych lub audytorowi upoważnionemu przez Administratora danych przeprowadzanie audytów, w tym inspekcji, zgodnie z § 5 Umowy powierzenia;</w:t>
      </w:r>
    </w:p>
    <w:p w14:paraId="25C470C1"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prowadzić w formie pisemnej rejestr wszystkich kategorii czynności przetwarzania dokonywanych w imieniu Administratora danych, zgodnie z art. 30 RODO;</w:t>
      </w:r>
    </w:p>
    <w:p w14:paraId="7C2663AB"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współpracować z Administratorem danych w razie prowadzenia kontroli, audytu czy inspekcji w zakresie przetwarzania Danych osobowych przez uprawniony organ lub w związku z prowadzonym przez Administratora danych audytem;</w:t>
      </w:r>
    </w:p>
    <w:p w14:paraId="67CA82DE"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przekazywać Administratorowi danych kopie protokołów kontroli, wystąpień lub stanowisk organów, skierowanych do Procesora, bez odrębnego wezwania Administratora danych, nie później niż w ciągu 3 Dni Roboczych od dnia ich otrzymania;</w:t>
      </w:r>
    </w:p>
    <w:p w14:paraId="5F0B6047" w14:textId="77777777" w:rsidR="00BC758D" w:rsidRPr="00BC758D" w:rsidRDefault="00BC758D" w:rsidP="00BC758D">
      <w:pPr>
        <w:pStyle w:val="Akapitzlist"/>
        <w:numPr>
          <w:ilvl w:val="0"/>
          <w:numId w:val="12"/>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 xml:space="preserve">niezwłocznie informować Administratora danych, jeżeli jego zdaniem wydane mu polecenie stanowi naruszenie RODO lub innych przepisów unijnych lub krajowych o ochronie danych. Procesor przekazuje taką informację w formie elektronicznej na adres e-mail: </w:t>
      </w:r>
      <w:hyperlink r:id="rId8" w:history="1">
        <w:r w:rsidRPr="00BC758D">
          <w:rPr>
            <w:rStyle w:val="Hipercze"/>
            <w:rFonts w:ascii="Open Sans" w:hAnsi="Open Sans" w:cs="Open Sans"/>
            <w:b/>
            <w:bCs/>
            <w:sz w:val="20"/>
            <w:szCs w:val="20"/>
          </w:rPr>
          <w:t>ugim@wyszogrod.pl</w:t>
        </w:r>
      </w:hyperlink>
      <w:r w:rsidRPr="00BC758D">
        <w:rPr>
          <w:rFonts w:ascii="Open Sans" w:hAnsi="Open Sans" w:cs="Open Sans"/>
          <w:sz w:val="20"/>
          <w:szCs w:val="20"/>
        </w:rPr>
        <w:t xml:space="preserve"> a informacja ta powinna zawierać w szczególności: 1) wskazanie przepisu, który narusza wydane polecenie oraz 2) uzasadnienie zawierające argumenty natury faktycznej i prawnej.</w:t>
      </w:r>
    </w:p>
    <w:p w14:paraId="18EF54A6" w14:textId="343C741B" w:rsidR="00BC758D" w:rsidRPr="00BC758D" w:rsidRDefault="00BC758D" w:rsidP="00BC758D">
      <w:pPr>
        <w:pStyle w:val="Nagwek2"/>
        <w:keepNext w:val="0"/>
        <w:keepLines w:val="0"/>
        <w:numPr>
          <w:ilvl w:val="0"/>
          <w:numId w:val="20"/>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Procesor uznaje obowiązek ochrony danych osobowych za obowiązek wszystkich członków Personelu Procesora, niezależnie od stosunku prawnego łączącego Procesora z powyższymi osobami. Jednocześnie Procesor zobowiązuje się, że w przypadku, gdy którakolwiek z osób wskazanych w zdaniu poprzednim naruszy jakikolwiek zasady przestrzegania ochrony danych osobowych, Procesor niezwłocznie odsunie ją od wykonywania czynności związanych z Umową powierzenia oraz uniemożliwi jej dostęp do jakichkolwiek Danych osobowych.</w:t>
      </w:r>
    </w:p>
    <w:p w14:paraId="00A95621" w14:textId="772CFA07"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Środki zabezpieczenia Danych osobowych</w:t>
      </w:r>
    </w:p>
    <w:p w14:paraId="7B59DAFE" w14:textId="77777777" w:rsidR="00BC758D" w:rsidRPr="00BC758D" w:rsidRDefault="00BC758D" w:rsidP="00BC758D">
      <w:pPr>
        <w:pStyle w:val="Nagwek2"/>
        <w:keepNext w:val="0"/>
        <w:keepLines w:val="0"/>
        <w:numPr>
          <w:ilvl w:val="0"/>
          <w:numId w:val="21"/>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Procesor zobowiązuje się wdrożyć i stosować odpowiednie środki techniczne i organizacyjne, aby zapewnić stopień bezpieczeństwa odpowiadający ryzyku naruszenia praw lub wolności osób fizycznych, których Dane osobowe będą przetwarzane na podstawie Umowy powierzenia oraz zapewnić realizację zasad ochrony danych w fazie projektowania (</w:t>
      </w:r>
      <w:proofErr w:type="spellStart"/>
      <w:r w:rsidRPr="00BC758D">
        <w:rPr>
          <w:rFonts w:ascii="Open Sans" w:hAnsi="Open Sans" w:cs="Open Sans"/>
          <w:i/>
          <w:color w:val="auto"/>
          <w:sz w:val="20"/>
          <w:szCs w:val="20"/>
        </w:rPr>
        <w:t>privacy</w:t>
      </w:r>
      <w:proofErr w:type="spellEnd"/>
      <w:r w:rsidRPr="00BC758D">
        <w:rPr>
          <w:rFonts w:ascii="Open Sans" w:hAnsi="Open Sans" w:cs="Open Sans"/>
          <w:i/>
          <w:color w:val="auto"/>
          <w:sz w:val="20"/>
          <w:szCs w:val="20"/>
        </w:rPr>
        <w:t xml:space="preserve"> by design</w:t>
      </w:r>
      <w:r w:rsidRPr="00BC758D">
        <w:rPr>
          <w:rFonts w:ascii="Open Sans" w:hAnsi="Open Sans" w:cs="Open Sans"/>
          <w:color w:val="auto"/>
          <w:sz w:val="20"/>
          <w:szCs w:val="20"/>
        </w:rPr>
        <w:t>) oraz domyślnej ochrony danych (</w:t>
      </w:r>
      <w:proofErr w:type="spellStart"/>
      <w:r w:rsidRPr="00BC758D">
        <w:rPr>
          <w:rFonts w:ascii="Open Sans" w:hAnsi="Open Sans" w:cs="Open Sans"/>
          <w:i/>
          <w:color w:val="auto"/>
          <w:sz w:val="20"/>
          <w:szCs w:val="20"/>
        </w:rPr>
        <w:t>privacy</w:t>
      </w:r>
      <w:proofErr w:type="spellEnd"/>
      <w:r w:rsidRPr="00BC758D">
        <w:rPr>
          <w:rFonts w:ascii="Open Sans" w:hAnsi="Open Sans" w:cs="Open Sans"/>
          <w:i/>
          <w:color w:val="auto"/>
          <w:sz w:val="20"/>
          <w:szCs w:val="20"/>
        </w:rPr>
        <w:t xml:space="preserve"> by </w:t>
      </w:r>
      <w:proofErr w:type="spellStart"/>
      <w:r w:rsidRPr="00BC758D">
        <w:rPr>
          <w:rFonts w:ascii="Open Sans" w:hAnsi="Open Sans" w:cs="Open Sans"/>
          <w:i/>
          <w:color w:val="auto"/>
          <w:sz w:val="20"/>
          <w:szCs w:val="20"/>
        </w:rPr>
        <w:t>default</w:t>
      </w:r>
      <w:proofErr w:type="spellEnd"/>
      <w:r w:rsidRPr="00BC758D">
        <w:rPr>
          <w:rFonts w:ascii="Open Sans" w:hAnsi="Open Sans" w:cs="Open Sans"/>
          <w:color w:val="auto"/>
          <w:sz w:val="20"/>
          <w:szCs w:val="20"/>
        </w:rPr>
        <w:t xml:space="preserve">) - art. 25 RODO. </w:t>
      </w:r>
    </w:p>
    <w:p w14:paraId="41334C84" w14:textId="77777777" w:rsidR="00BC758D" w:rsidRPr="00BC758D" w:rsidRDefault="00BC758D" w:rsidP="00BC758D">
      <w:pPr>
        <w:pStyle w:val="Nagwek2"/>
        <w:keepNext w:val="0"/>
        <w:keepLines w:val="0"/>
        <w:numPr>
          <w:ilvl w:val="0"/>
          <w:numId w:val="21"/>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Administrator danych ma prawo wydawać Procesorowi wiążące instrukcje dotyczące wdrożenia dodatkowych/nowych środków zabezpieczających. Procesor powinien wdrożyć takie środki w terminie uprzednio uzgodnionym z Administratorem danych.</w:t>
      </w:r>
    </w:p>
    <w:p w14:paraId="14C6C9F8" w14:textId="677C821A" w:rsidR="00BC758D" w:rsidRPr="00BC758D" w:rsidRDefault="00BC758D" w:rsidP="00BC758D">
      <w:pPr>
        <w:pStyle w:val="Nagwek1"/>
        <w:spacing w:line="240" w:lineRule="auto"/>
        <w:rPr>
          <w:rFonts w:ascii="Open Sans" w:hAnsi="Open Sans" w:cs="Open Sans"/>
        </w:rPr>
      </w:pPr>
      <w:r w:rsidRPr="00BC758D">
        <w:rPr>
          <w:rFonts w:ascii="Open Sans" w:hAnsi="Open Sans" w:cs="Open Sans"/>
        </w:rPr>
        <w:lastRenderedPageBreak/>
        <w:t>Obowiązki informacyjne Procesora. Incydenty</w:t>
      </w:r>
    </w:p>
    <w:p w14:paraId="293EF035" w14:textId="77777777" w:rsidR="00BC758D" w:rsidRPr="00BC758D" w:rsidRDefault="00BC758D" w:rsidP="00BC758D">
      <w:pPr>
        <w:pStyle w:val="Nagwek2"/>
        <w:keepNext w:val="0"/>
        <w:keepLines w:val="0"/>
        <w:numPr>
          <w:ilvl w:val="0"/>
          <w:numId w:val="22"/>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Procesor zobowiązany jest niezwłocznie, jednakże nie później niż w ciągu 2 Dni Roboczych od dnia powzięcia informacji, zawiadomić Administratora danych </w:t>
      </w:r>
      <w:r w:rsidRPr="00BC758D">
        <w:rPr>
          <w:rFonts w:ascii="Open Sans" w:eastAsia="Arial" w:hAnsi="Open Sans" w:cs="Open Sans"/>
          <w:color w:val="auto"/>
          <w:sz w:val="20"/>
          <w:szCs w:val="20"/>
        </w:rPr>
        <w:t xml:space="preserve">na adres e-mail: </w:t>
      </w:r>
      <w:hyperlink r:id="rId9" w:history="1">
        <w:r w:rsidRPr="00BC758D">
          <w:rPr>
            <w:rStyle w:val="Hipercze"/>
            <w:rFonts w:ascii="Open Sans" w:eastAsia="Arial" w:hAnsi="Open Sans" w:cs="Open Sans"/>
            <w:b/>
            <w:bCs/>
            <w:color w:val="auto"/>
            <w:sz w:val="20"/>
            <w:szCs w:val="20"/>
          </w:rPr>
          <w:t>ugim@wyszogrod.pl</w:t>
        </w:r>
      </w:hyperlink>
      <w:r w:rsidRPr="00BC758D">
        <w:rPr>
          <w:rFonts w:ascii="Open Sans" w:eastAsia="Arial" w:hAnsi="Open Sans" w:cs="Open Sans"/>
          <w:color w:val="auto"/>
          <w:sz w:val="20"/>
          <w:szCs w:val="20"/>
        </w:rPr>
        <w:t xml:space="preserve">  </w:t>
      </w:r>
      <w:r w:rsidRPr="00BC758D">
        <w:rPr>
          <w:rFonts w:ascii="Open Sans" w:eastAsia="Calibri" w:hAnsi="Open Sans" w:cs="Open Sans"/>
          <w:color w:val="auto"/>
          <w:sz w:val="20"/>
          <w:szCs w:val="20"/>
        </w:rPr>
        <w:t>o:</w:t>
      </w:r>
    </w:p>
    <w:p w14:paraId="6E91F52C" w14:textId="77777777" w:rsidR="00BC758D" w:rsidRPr="00BC758D" w:rsidRDefault="00BC758D" w:rsidP="00BC758D">
      <w:pPr>
        <w:pStyle w:val="Akapitzlist"/>
        <w:numPr>
          <w:ilvl w:val="0"/>
          <w:numId w:val="14"/>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 xml:space="preserve">prowadzonej lub planowanej kontroli, audycie czy inspekcji w zakresie przetwarzania Danych osobowych u Procesora lub </w:t>
      </w:r>
      <w:proofErr w:type="spellStart"/>
      <w:r w:rsidRPr="00BC758D">
        <w:rPr>
          <w:rFonts w:ascii="Open Sans" w:hAnsi="Open Sans" w:cs="Open Sans"/>
          <w:sz w:val="20"/>
          <w:szCs w:val="20"/>
        </w:rPr>
        <w:t>Sub</w:t>
      </w:r>
      <w:proofErr w:type="spellEnd"/>
      <w:r w:rsidRPr="00BC758D">
        <w:rPr>
          <w:rFonts w:ascii="Open Sans" w:hAnsi="Open Sans" w:cs="Open Sans"/>
          <w:sz w:val="20"/>
          <w:szCs w:val="20"/>
        </w:rPr>
        <w:t>-procesora oraz umożliwić Administratorowi danych udział w tej kontroli, audycie czy inspekcji, o ile nie sprzeciwiają się temu przepisy prawa bezwzględnie obowiązującego ani organ prowadzący kontrolę;</w:t>
      </w:r>
    </w:p>
    <w:p w14:paraId="7077839B" w14:textId="77777777" w:rsidR="00BC758D" w:rsidRPr="00BC758D" w:rsidRDefault="00BC758D" w:rsidP="00BC758D">
      <w:pPr>
        <w:pStyle w:val="Akapitzlist"/>
        <w:numPr>
          <w:ilvl w:val="0"/>
          <w:numId w:val="14"/>
        </w:numPr>
        <w:spacing w:after="60" w:line="240" w:lineRule="auto"/>
        <w:ind w:left="851" w:hanging="284"/>
        <w:contextualSpacing w:val="0"/>
        <w:jc w:val="both"/>
        <w:rPr>
          <w:rFonts w:ascii="Open Sans" w:eastAsia="Calibri" w:hAnsi="Open Sans" w:cs="Open Sans"/>
          <w:sz w:val="20"/>
          <w:szCs w:val="20"/>
        </w:rPr>
      </w:pPr>
      <w:r w:rsidRPr="00BC758D">
        <w:rPr>
          <w:rFonts w:ascii="Open Sans" w:hAnsi="Open Sans" w:cs="Open Sans"/>
          <w:sz w:val="20"/>
          <w:szCs w:val="20"/>
        </w:rPr>
        <w:t xml:space="preserve">wszelkich czynnościach z własnym udziałem lub udziałem </w:t>
      </w:r>
      <w:proofErr w:type="spellStart"/>
      <w:r w:rsidRPr="00BC758D">
        <w:rPr>
          <w:rFonts w:ascii="Open Sans" w:hAnsi="Open Sans" w:cs="Open Sans"/>
          <w:sz w:val="20"/>
          <w:szCs w:val="20"/>
        </w:rPr>
        <w:t>Sub</w:t>
      </w:r>
      <w:proofErr w:type="spellEnd"/>
      <w:r w:rsidRPr="00BC758D">
        <w:rPr>
          <w:rFonts w:ascii="Open Sans" w:hAnsi="Open Sans" w:cs="Open Sans"/>
          <w:sz w:val="20"/>
          <w:szCs w:val="20"/>
        </w:rPr>
        <w:t>-procesorów w sprawach dotyczących ochrony Danych osobowych prowadzonych przez organy administracji państwowej lub samorządowej, w tym w szczególności przez krajowy organ nadzoru (w tym w szczególności wszelkiej korespondencji z PUODO lub innym organem nadzorczym z ww. organami, decyzjach przez nie wydanych, rozpatrywanych skarg, prowadzonych lub zapowiedzianych kontrolach), Policję lub sąd (w tym w szczególności wszelkich postępowaniach, których przedmiotem byłoby powierzenie w przetwarzanie Danych osobowych), chyba że będzie to sprzeczne z decyzją wydaną przez organy administracji publicznej l</w:t>
      </w:r>
      <w:r w:rsidRPr="00BC758D">
        <w:rPr>
          <w:rFonts w:ascii="Open Sans" w:eastAsia="Calibri" w:hAnsi="Open Sans" w:cs="Open Sans"/>
          <w:sz w:val="20"/>
          <w:szCs w:val="20"/>
        </w:rPr>
        <w:t>ub z przepisami prawa – o których posiada wiedzę.</w:t>
      </w:r>
    </w:p>
    <w:p w14:paraId="3400BD6E" w14:textId="77777777" w:rsidR="00BC758D" w:rsidRPr="00BC758D" w:rsidRDefault="00BC758D" w:rsidP="00BC758D">
      <w:pPr>
        <w:pStyle w:val="Nagwek2"/>
        <w:keepNext w:val="0"/>
        <w:keepLines w:val="0"/>
        <w:numPr>
          <w:ilvl w:val="0"/>
          <w:numId w:val="22"/>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Procesor zobowiązany jest niezwłocznie, nie później jednak niż w ciągu 12 godzin, zawiadomić Administratora danych o każdym zaistniałym incydencie (dalej jako: „</w:t>
      </w:r>
      <w:r w:rsidRPr="00BC758D">
        <w:rPr>
          <w:rFonts w:ascii="Open Sans" w:eastAsia="Calibri" w:hAnsi="Open Sans" w:cs="Open Sans"/>
          <w:b/>
          <w:color w:val="auto"/>
          <w:sz w:val="20"/>
          <w:szCs w:val="20"/>
        </w:rPr>
        <w:t>Incydent</w:t>
      </w:r>
      <w:r w:rsidRPr="00BC758D">
        <w:rPr>
          <w:rFonts w:ascii="Open Sans" w:eastAsia="Calibri" w:hAnsi="Open Sans" w:cs="Open Sans"/>
          <w:color w:val="auto"/>
          <w:sz w:val="20"/>
          <w:szCs w:val="20"/>
        </w:rPr>
        <w:t>”) przez który rozumie się:</w:t>
      </w:r>
    </w:p>
    <w:p w14:paraId="1B700300" w14:textId="77777777" w:rsidR="00BC758D" w:rsidRPr="00BC758D" w:rsidRDefault="00BC758D" w:rsidP="00BC758D">
      <w:pPr>
        <w:pStyle w:val="Akapitzlist"/>
        <w:numPr>
          <w:ilvl w:val="0"/>
          <w:numId w:val="15"/>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naruszenie zasad ochrony Danych osobowych lub</w:t>
      </w:r>
    </w:p>
    <w:p w14:paraId="332FC8E7" w14:textId="77777777" w:rsidR="00BC758D" w:rsidRPr="00BC758D" w:rsidRDefault="00BC758D" w:rsidP="00BC758D">
      <w:pPr>
        <w:pStyle w:val="Akapitzlist"/>
        <w:numPr>
          <w:ilvl w:val="0"/>
          <w:numId w:val="15"/>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 xml:space="preserve">podejrzenie naruszenia lub </w:t>
      </w:r>
    </w:p>
    <w:p w14:paraId="4B3B1EB5" w14:textId="77777777" w:rsidR="00BC758D" w:rsidRPr="00BC758D" w:rsidRDefault="00BC758D" w:rsidP="00BC758D">
      <w:pPr>
        <w:pStyle w:val="Akapitzlist"/>
        <w:numPr>
          <w:ilvl w:val="0"/>
          <w:numId w:val="15"/>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próbę naruszenia zasad ochrony Danych osobowych.</w:t>
      </w:r>
    </w:p>
    <w:p w14:paraId="3615E8F6" w14:textId="77777777" w:rsidR="00BC758D" w:rsidRPr="00BC758D" w:rsidRDefault="00BC758D" w:rsidP="00BC758D">
      <w:pPr>
        <w:pStyle w:val="Nagwek2"/>
        <w:keepNext w:val="0"/>
        <w:keepLines w:val="0"/>
        <w:numPr>
          <w:ilvl w:val="0"/>
          <w:numId w:val="22"/>
        </w:numPr>
        <w:spacing w:before="0" w:after="60"/>
        <w:jc w:val="both"/>
        <w:rPr>
          <w:rFonts w:ascii="Open Sans" w:eastAsia="Arial" w:hAnsi="Open Sans" w:cs="Open Sans"/>
          <w:color w:val="auto"/>
          <w:sz w:val="20"/>
          <w:szCs w:val="20"/>
        </w:rPr>
      </w:pPr>
      <w:r w:rsidRPr="00BC758D">
        <w:rPr>
          <w:rFonts w:ascii="Open Sans" w:eastAsia="Calibri" w:hAnsi="Open Sans" w:cs="Open Sans"/>
          <w:color w:val="auto"/>
          <w:sz w:val="20"/>
          <w:szCs w:val="20"/>
        </w:rPr>
        <w:t>Zgłoszenie</w:t>
      </w:r>
      <w:r w:rsidRPr="00BC758D">
        <w:rPr>
          <w:rFonts w:ascii="Open Sans" w:eastAsia="Arial" w:hAnsi="Open Sans" w:cs="Open Sans"/>
          <w:color w:val="auto"/>
          <w:sz w:val="20"/>
          <w:szCs w:val="20"/>
        </w:rPr>
        <w:t xml:space="preserve"> Incydentu powinno zostać dokonane drogą telefoniczną pod nr </w:t>
      </w:r>
      <w:r w:rsidRPr="00BC758D">
        <w:rPr>
          <w:rFonts w:ascii="Open Sans" w:eastAsia="Arial" w:hAnsi="Open Sans" w:cs="Open Sans"/>
          <w:b/>
          <w:bCs/>
          <w:color w:val="auto"/>
          <w:sz w:val="20"/>
          <w:szCs w:val="20"/>
        </w:rPr>
        <w:t>(24) 267 26 00</w:t>
      </w:r>
      <w:r w:rsidRPr="00BC758D">
        <w:rPr>
          <w:rFonts w:ascii="Open Sans" w:eastAsia="Arial" w:hAnsi="Open Sans" w:cs="Open Sans"/>
          <w:color w:val="auto"/>
          <w:sz w:val="20"/>
          <w:szCs w:val="20"/>
        </w:rPr>
        <w:t xml:space="preserve"> oraz jednocześnie na adres e-mail: </w:t>
      </w:r>
      <w:hyperlink r:id="rId10" w:history="1">
        <w:r w:rsidRPr="00BC758D">
          <w:rPr>
            <w:rStyle w:val="Hipercze"/>
            <w:rFonts w:ascii="Open Sans" w:eastAsia="Arial" w:hAnsi="Open Sans" w:cs="Open Sans"/>
            <w:b/>
            <w:bCs/>
            <w:color w:val="auto"/>
            <w:sz w:val="20"/>
            <w:szCs w:val="20"/>
          </w:rPr>
          <w:t>ugim@wyszogrod.pl</w:t>
        </w:r>
      </w:hyperlink>
      <w:r w:rsidRPr="00BC758D">
        <w:rPr>
          <w:rFonts w:ascii="Open Sans" w:eastAsia="Arial" w:hAnsi="Open Sans" w:cs="Open Sans"/>
          <w:color w:val="auto"/>
          <w:sz w:val="20"/>
          <w:szCs w:val="20"/>
        </w:rPr>
        <w:t xml:space="preserve">  i zawierać co najmniej następujące informacje:</w:t>
      </w:r>
    </w:p>
    <w:p w14:paraId="0196EBBB" w14:textId="77777777" w:rsidR="00BC758D" w:rsidRPr="00BC758D" w:rsidRDefault="00BC758D" w:rsidP="00BC758D">
      <w:pPr>
        <w:pStyle w:val="Akapitzlist"/>
        <w:numPr>
          <w:ilvl w:val="0"/>
          <w:numId w:val="23"/>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szczegółowy opis Incydentu, a w szczególności datę, czas trwania, miejsce wystąpienia Incydentu i jego skalę (m.in. przybliżona liczba osób, których dotyczy Incydent oraz kategorie tych osób);</w:t>
      </w:r>
    </w:p>
    <w:p w14:paraId="15DE078E" w14:textId="77777777" w:rsidR="00BC758D" w:rsidRPr="00BC758D" w:rsidRDefault="00BC758D" w:rsidP="00BC758D">
      <w:pPr>
        <w:pStyle w:val="Akapitzlist"/>
        <w:numPr>
          <w:ilvl w:val="0"/>
          <w:numId w:val="23"/>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imię i nazwisko oraz dane kontaktowe do osoby, mogącej udzielić dalszych informacji o Incydencie;</w:t>
      </w:r>
    </w:p>
    <w:p w14:paraId="01D482EC" w14:textId="77777777" w:rsidR="00BC758D" w:rsidRPr="00BC758D" w:rsidRDefault="00BC758D" w:rsidP="00BC758D">
      <w:pPr>
        <w:pStyle w:val="Akapitzlist"/>
        <w:numPr>
          <w:ilvl w:val="0"/>
          <w:numId w:val="23"/>
        </w:numPr>
        <w:spacing w:after="60" w:line="240" w:lineRule="auto"/>
        <w:ind w:left="851"/>
        <w:contextualSpacing w:val="0"/>
        <w:jc w:val="both"/>
        <w:rPr>
          <w:rFonts w:ascii="Open Sans" w:eastAsia="Calibri" w:hAnsi="Open Sans" w:cs="Open Sans"/>
          <w:sz w:val="20"/>
          <w:szCs w:val="20"/>
        </w:rPr>
      </w:pPr>
      <w:r w:rsidRPr="00BC758D">
        <w:rPr>
          <w:rFonts w:ascii="Open Sans" w:hAnsi="Open Sans" w:cs="Open Sans"/>
          <w:sz w:val="20"/>
          <w:szCs w:val="20"/>
        </w:rPr>
        <w:t>opis</w:t>
      </w:r>
      <w:r w:rsidRPr="00BC758D">
        <w:rPr>
          <w:rFonts w:ascii="Open Sans" w:eastAsia="Calibri" w:hAnsi="Open Sans" w:cs="Open Sans"/>
          <w:sz w:val="20"/>
          <w:szCs w:val="20"/>
        </w:rPr>
        <w:t xml:space="preserve"> zastosowanych przez Procesora środków w celu zminimalizowania ewentualnych negatywnych skutków Incydentu.</w:t>
      </w:r>
    </w:p>
    <w:p w14:paraId="50AF366B" w14:textId="77777777" w:rsidR="00BC758D" w:rsidRPr="00BC758D" w:rsidRDefault="00BC758D" w:rsidP="00BC758D">
      <w:pPr>
        <w:pStyle w:val="Nagwek2"/>
        <w:keepNext w:val="0"/>
        <w:keepLines w:val="0"/>
        <w:numPr>
          <w:ilvl w:val="0"/>
          <w:numId w:val="22"/>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Procesor zobowiązany jest niezwłocznie, jednakże nie później jednak niż w ciągu 12 godzin przekazać Administratorowi danych wszelkie dokumenty i informacje związane z Incydentem na każde żądanie Administratora danych. </w:t>
      </w:r>
    </w:p>
    <w:p w14:paraId="6CC77C2D" w14:textId="77777777" w:rsidR="00BC758D" w:rsidRPr="00BC758D" w:rsidRDefault="00BC758D" w:rsidP="00BC758D">
      <w:pPr>
        <w:pStyle w:val="Nagwek2"/>
        <w:keepNext w:val="0"/>
        <w:keepLines w:val="0"/>
        <w:numPr>
          <w:ilvl w:val="0"/>
          <w:numId w:val="22"/>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Procesor zobowiązany jest zastosować się do wszelkich wytycznych lub poleceń Administratora danych w celu zminimalizowania ewentualnych negatywnych skutków Incydentu i zapobiegnięcia jego powtórzeniu w przyszłości. </w:t>
      </w:r>
    </w:p>
    <w:p w14:paraId="1215FBE7" w14:textId="0550D98D"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Dalsze powierzenie przetwarzania Danych osobowych</w:t>
      </w:r>
    </w:p>
    <w:p w14:paraId="706D821D" w14:textId="77777777" w:rsidR="00BC758D" w:rsidRPr="00BC758D" w:rsidRDefault="00BC758D" w:rsidP="00BC758D">
      <w:pPr>
        <w:pStyle w:val="Nagwek2"/>
        <w:keepNext w:val="0"/>
        <w:keepLines w:val="0"/>
        <w:numPr>
          <w:ilvl w:val="0"/>
          <w:numId w:val="24"/>
        </w:numPr>
        <w:spacing w:before="0" w:after="60"/>
        <w:jc w:val="both"/>
        <w:rPr>
          <w:rFonts w:ascii="Open Sans" w:eastAsia="Calibri" w:hAnsi="Open Sans" w:cs="Open Sans"/>
          <w:color w:val="auto"/>
          <w:sz w:val="20"/>
          <w:szCs w:val="20"/>
        </w:rPr>
      </w:pPr>
      <w:bookmarkStart w:id="0" w:name="_Ref467615541"/>
      <w:r w:rsidRPr="00BC758D">
        <w:rPr>
          <w:rFonts w:ascii="Open Sans" w:eastAsia="Calibri" w:hAnsi="Open Sans" w:cs="Open Sans"/>
          <w:color w:val="auto"/>
          <w:sz w:val="20"/>
          <w:szCs w:val="20"/>
        </w:rPr>
        <w:t>Procesor jest uprawniony do dalszego powierzenia Danych osobowych dalszemu procesorowi (dalej jako: „</w:t>
      </w:r>
      <w:proofErr w:type="spellStart"/>
      <w:r w:rsidRPr="00BC758D">
        <w:rPr>
          <w:rFonts w:ascii="Open Sans" w:eastAsia="Calibri" w:hAnsi="Open Sans" w:cs="Open Sans"/>
          <w:b/>
          <w:color w:val="auto"/>
          <w:sz w:val="20"/>
          <w:szCs w:val="20"/>
        </w:rPr>
        <w:t>Sub</w:t>
      </w:r>
      <w:proofErr w:type="spellEnd"/>
      <w:r w:rsidRPr="00BC758D">
        <w:rPr>
          <w:rFonts w:ascii="Open Sans" w:eastAsia="Calibri" w:hAnsi="Open Sans" w:cs="Open Sans"/>
          <w:b/>
          <w:color w:val="auto"/>
          <w:sz w:val="20"/>
          <w:szCs w:val="20"/>
        </w:rPr>
        <w:t>-procesor</w:t>
      </w:r>
      <w:r w:rsidRPr="00BC758D">
        <w:rPr>
          <w:rFonts w:ascii="Open Sans" w:eastAsia="Calibri" w:hAnsi="Open Sans" w:cs="Open Sans"/>
          <w:color w:val="auto"/>
          <w:sz w:val="20"/>
          <w:szCs w:val="20"/>
        </w:rPr>
        <w:t xml:space="preserve">”). Jednocześnie Procesor zapewnia, że będzie korzystał wyłącznie z usług takich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-procesorów, którzy zapewniają wystarczające gwarancje wdrożenia odpowiednich środków technicznych i organizacyjnych, by przetwarzanie spełniało wymogi RODO oraz przepisów obowiązującego prawa z zakresu ochrony danych osobowych, wskazanych w § 2 ust. 1 Umowy powierzenia, oraz zapewniało </w:t>
      </w:r>
      <w:r w:rsidRPr="00BC758D">
        <w:rPr>
          <w:rFonts w:ascii="Open Sans" w:eastAsia="Calibri" w:hAnsi="Open Sans" w:cs="Open Sans"/>
          <w:color w:val="auto"/>
          <w:sz w:val="20"/>
          <w:szCs w:val="20"/>
        </w:rPr>
        <w:lastRenderedPageBreak/>
        <w:t xml:space="preserve">ochronę praw osób, których dane dotyczą. Zaakceptowani przez Administratora danych </w:t>
      </w:r>
      <w:proofErr w:type="spellStart"/>
      <w:r w:rsidRPr="00BC758D">
        <w:rPr>
          <w:rFonts w:ascii="Open Sans" w:eastAsia="Calibri" w:hAnsi="Open Sans" w:cs="Open Sans"/>
          <w:color w:val="auto"/>
          <w:sz w:val="20"/>
          <w:szCs w:val="20"/>
        </w:rPr>
        <w:t>Sub-procesorzy</w:t>
      </w:r>
      <w:proofErr w:type="spellEnd"/>
      <w:r w:rsidRPr="00BC758D">
        <w:rPr>
          <w:rFonts w:ascii="Open Sans" w:eastAsia="Calibri" w:hAnsi="Open Sans" w:cs="Open Sans"/>
          <w:color w:val="auto"/>
          <w:sz w:val="20"/>
          <w:szCs w:val="20"/>
        </w:rPr>
        <w:t xml:space="preserve"> zostali wymienieni w Załączniku nr 1 do Umowy powierzenia.</w:t>
      </w:r>
    </w:p>
    <w:p w14:paraId="34259164" w14:textId="77777777" w:rsidR="00BC758D" w:rsidRPr="00BC758D" w:rsidRDefault="00BC758D" w:rsidP="00BC758D">
      <w:pPr>
        <w:pStyle w:val="Nagwek2"/>
        <w:keepNext w:val="0"/>
        <w:keepLines w:val="0"/>
        <w:numPr>
          <w:ilvl w:val="0"/>
          <w:numId w:val="24"/>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W przypadku dalszego powierzenia Danych osobowych zgodnie z ust. 1 powyżej, Procesor zobowiązany jest przed dokonaniem dalszego powierzenia, przedstawić Administratorowi danych listę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-procesorów. Procesor zobowiązany jest ponadto do uprzedniego informowania Administratora danych o wszelkich zmianach dotyczących dodania lub zastąpienia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-procesorów.</w:t>
      </w:r>
      <w:bookmarkEnd w:id="0"/>
      <w:r w:rsidRPr="00BC758D">
        <w:rPr>
          <w:rFonts w:ascii="Open Sans" w:eastAsia="Calibri" w:hAnsi="Open Sans" w:cs="Open Sans"/>
          <w:color w:val="auto"/>
          <w:sz w:val="20"/>
          <w:szCs w:val="20"/>
        </w:rPr>
        <w:t xml:space="preserve"> </w:t>
      </w:r>
    </w:p>
    <w:p w14:paraId="204770BD" w14:textId="77777777" w:rsidR="00BC758D" w:rsidRPr="00BC758D" w:rsidRDefault="00BC758D" w:rsidP="00BC758D">
      <w:pPr>
        <w:pStyle w:val="Nagwek2"/>
        <w:keepNext w:val="0"/>
        <w:keepLines w:val="0"/>
        <w:numPr>
          <w:ilvl w:val="0"/>
          <w:numId w:val="24"/>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Administrator danych uprawniony jest do sprzeciwienia się zmianom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-procesorów lub dodaniu nowych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-procesorów, o których mowa w ust. 1 powyżej, bez wskazywania przyczyny, jak również do zażądania zaprzestania powierzania przetwarzania Danych osobowych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-procesorowi, w razie stwierdzenia, że nie daje on gwarancji stosowania odpowiednich środków technicznych lub organizacyjnych w celu zapewnienia bezpieczeństwa Danym osobowym. </w:t>
      </w:r>
    </w:p>
    <w:p w14:paraId="6FBCBA1B" w14:textId="77777777" w:rsidR="00BC758D" w:rsidRPr="00BC758D" w:rsidRDefault="00BC758D" w:rsidP="00BC758D">
      <w:pPr>
        <w:pStyle w:val="Nagwek2"/>
        <w:keepNext w:val="0"/>
        <w:keepLines w:val="0"/>
        <w:numPr>
          <w:ilvl w:val="0"/>
          <w:numId w:val="24"/>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Procesor zobowiązany jest zapewnić, że umowy zawierane przez niego z Sup-procesorami będą zawierały tożsame postanowienia jak te zawarte w Umowie powierzenia, w szczególności będą nakładały na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-procesorów obowiązek wdrożenia i stosowania co najmniej takiego samego poziom ochrony Danych osobowych jak przewidziany w Umowie powierzenia. </w:t>
      </w:r>
    </w:p>
    <w:p w14:paraId="363C8789" w14:textId="77777777" w:rsidR="00BC758D" w:rsidRPr="00BC758D" w:rsidRDefault="00BC758D" w:rsidP="00BC758D">
      <w:pPr>
        <w:pStyle w:val="Nagwek2"/>
        <w:keepNext w:val="0"/>
        <w:keepLines w:val="0"/>
        <w:numPr>
          <w:ilvl w:val="0"/>
          <w:numId w:val="24"/>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Procesor ponosi odpowiedzialność za działania lub zaniechania podmiotu, któremu powierzył dalsze przetwarzanie Danych osobowych jak za własne działania lub zaniechania.</w:t>
      </w:r>
    </w:p>
    <w:p w14:paraId="64D09CE6" w14:textId="50385E34"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Audyty Administratora danych</w:t>
      </w:r>
    </w:p>
    <w:p w14:paraId="322016B8" w14:textId="77777777" w:rsidR="00BC758D" w:rsidRPr="00BC758D" w:rsidRDefault="00BC758D" w:rsidP="00BC758D">
      <w:pPr>
        <w:pStyle w:val="Nagwek2"/>
        <w:keepNext w:val="0"/>
        <w:keepLines w:val="0"/>
        <w:numPr>
          <w:ilvl w:val="0"/>
          <w:numId w:val="25"/>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Administrator danych uprawniony jest do dokonania audytu przetwarzania Danych osobowych przez Procesora na zasadach określonych w niniejszym paragrafie. Na potrzeby niniejszego paragrafu przez Administratora danych rozumie się również audytora zewnętrznego działającego na zlecenie Administratora danych.</w:t>
      </w:r>
    </w:p>
    <w:p w14:paraId="141471A7" w14:textId="77777777" w:rsidR="00BC758D" w:rsidRPr="00BC758D" w:rsidRDefault="00BC758D" w:rsidP="00BC758D">
      <w:pPr>
        <w:pStyle w:val="Nagwek2"/>
        <w:keepNext w:val="0"/>
        <w:keepLines w:val="0"/>
        <w:numPr>
          <w:ilvl w:val="0"/>
          <w:numId w:val="25"/>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O zamiarze dokonania audytu, Administrator danych zawiadamia Procesora z 7-dniowym wyprzedzeniem, wskazując termin audytu. W uzasadnionych przypadkach, gdy przeprowadzenie audytu jest niezbędne dla zapewnienia prawidłowości przetwarzania Danych osobowych, w tym ich bezpieczeństwa, Procesor może dokonać audytu bez zawiadomienia, o którym mowa w zdaniu poprzedzającym. </w:t>
      </w:r>
    </w:p>
    <w:p w14:paraId="6F58E137" w14:textId="77777777" w:rsidR="00BC758D" w:rsidRPr="00BC758D" w:rsidRDefault="00BC758D" w:rsidP="00BC758D">
      <w:pPr>
        <w:pStyle w:val="Nagwek2"/>
        <w:keepNext w:val="0"/>
        <w:keepLines w:val="0"/>
        <w:numPr>
          <w:ilvl w:val="0"/>
          <w:numId w:val="25"/>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Procesor zobowiązany jest współpracować z Administratorem danych w toku audytu, w szczególności:</w:t>
      </w:r>
    </w:p>
    <w:p w14:paraId="3FC4FB1C" w14:textId="77777777" w:rsidR="00BC758D" w:rsidRPr="00BC758D" w:rsidRDefault="00BC758D" w:rsidP="00BC758D">
      <w:pPr>
        <w:pStyle w:val="Akapitzlist"/>
        <w:numPr>
          <w:ilvl w:val="0"/>
          <w:numId w:val="16"/>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umożliwić Administratorowi danych dostęp do wszystkich pomieszczeń, w których ma miejsce przetwarzanie Danych osobowych;</w:t>
      </w:r>
    </w:p>
    <w:p w14:paraId="02E22C07" w14:textId="77777777" w:rsidR="00BC758D" w:rsidRPr="00BC758D" w:rsidRDefault="00BC758D" w:rsidP="00BC758D">
      <w:pPr>
        <w:pStyle w:val="Akapitzlist"/>
        <w:numPr>
          <w:ilvl w:val="0"/>
          <w:numId w:val="16"/>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umożliwić Administratorowi wgląd do dokumentacji dotyczącej przetwarzania Danych osobowych oraz wszelkich systemów informatycznych, wykorzystywanych przez Procesora w celu przetwarzania Danych osobowych oraz ich dokumentacją;</w:t>
      </w:r>
    </w:p>
    <w:p w14:paraId="39BFCDA1" w14:textId="77777777" w:rsidR="00BC758D" w:rsidRPr="00BC758D" w:rsidRDefault="00BC758D" w:rsidP="00BC758D">
      <w:pPr>
        <w:pStyle w:val="Akapitzlist"/>
        <w:numPr>
          <w:ilvl w:val="0"/>
          <w:numId w:val="16"/>
        </w:numPr>
        <w:spacing w:after="60" w:line="240" w:lineRule="auto"/>
        <w:ind w:left="851"/>
        <w:contextualSpacing w:val="0"/>
        <w:jc w:val="both"/>
        <w:rPr>
          <w:rFonts w:ascii="Open Sans" w:eastAsia="Calibri" w:hAnsi="Open Sans" w:cs="Open Sans"/>
          <w:sz w:val="20"/>
          <w:szCs w:val="20"/>
        </w:rPr>
      </w:pPr>
      <w:r w:rsidRPr="00BC758D">
        <w:rPr>
          <w:rFonts w:ascii="Open Sans" w:hAnsi="Open Sans" w:cs="Open Sans"/>
          <w:sz w:val="20"/>
          <w:szCs w:val="20"/>
        </w:rPr>
        <w:t>niez</w:t>
      </w:r>
      <w:r w:rsidRPr="00BC758D">
        <w:rPr>
          <w:rFonts w:ascii="Open Sans" w:eastAsia="Calibri" w:hAnsi="Open Sans" w:cs="Open Sans"/>
          <w:sz w:val="20"/>
          <w:szCs w:val="20"/>
        </w:rPr>
        <w:t xml:space="preserve">włocznie udzielać Administratorowi danych wszelkich wyjaśnień i informacji dotyczących przetwarzania Danych osobowych. </w:t>
      </w:r>
    </w:p>
    <w:p w14:paraId="0E405F1A" w14:textId="77777777" w:rsidR="00BC758D" w:rsidRPr="00BC758D" w:rsidRDefault="00BC758D" w:rsidP="00BC758D">
      <w:pPr>
        <w:pStyle w:val="Nagwek2"/>
        <w:keepNext w:val="0"/>
        <w:keepLines w:val="0"/>
        <w:numPr>
          <w:ilvl w:val="0"/>
          <w:numId w:val="25"/>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Dokonanie audytu potwierdzane jest protokołem. Na zakończenie audytu, o którym mowa powyżej, przedstawiciel Administratora danych sporządza protokół w 2 (dwóch) egzemplarzach, który podpisują przedstawiciele obu Stron. W razie odmowy podpisania protokołu przez przedstawiciela Procesora, przedstawiciel Administratora danych czyni na protokole stosowną wzmiankę i podpisuje protokół samodzielnie. </w:t>
      </w:r>
    </w:p>
    <w:p w14:paraId="568D291B" w14:textId="77777777" w:rsidR="00BC758D" w:rsidRPr="00BC758D" w:rsidRDefault="00BC758D" w:rsidP="00BC758D">
      <w:pPr>
        <w:pStyle w:val="Nagwek2"/>
        <w:keepNext w:val="0"/>
        <w:keepLines w:val="0"/>
        <w:numPr>
          <w:ilvl w:val="0"/>
          <w:numId w:val="25"/>
        </w:numPr>
        <w:spacing w:before="0" w:after="60"/>
        <w:jc w:val="both"/>
        <w:rPr>
          <w:rFonts w:ascii="Open Sans" w:eastAsia="Calibri" w:hAnsi="Open Sans" w:cs="Open Sans"/>
          <w:color w:val="auto"/>
          <w:sz w:val="20"/>
          <w:szCs w:val="20"/>
        </w:rPr>
      </w:pPr>
      <w:bookmarkStart w:id="1" w:name="_Ref467596821"/>
      <w:r w:rsidRPr="00BC758D">
        <w:rPr>
          <w:rFonts w:ascii="Open Sans" w:eastAsia="Calibri" w:hAnsi="Open Sans" w:cs="Open Sans"/>
          <w:color w:val="auto"/>
          <w:sz w:val="20"/>
          <w:szCs w:val="20"/>
        </w:rPr>
        <w:t xml:space="preserve">Po zakończeniu audytu, Administrator danych może przekazać Procesorowi wytyczne lub uwagi, do których Procesor zobowiązany jest się zastosować w terminie wskazanym przez Administratora danych. </w:t>
      </w:r>
      <w:bookmarkEnd w:id="1"/>
    </w:p>
    <w:p w14:paraId="006EE7A6" w14:textId="77777777" w:rsidR="00BC758D" w:rsidRPr="00BC758D" w:rsidRDefault="00BC758D" w:rsidP="00BC758D">
      <w:pPr>
        <w:pStyle w:val="Nagwek2"/>
        <w:keepNext w:val="0"/>
        <w:keepLines w:val="0"/>
        <w:numPr>
          <w:ilvl w:val="0"/>
          <w:numId w:val="25"/>
        </w:numPr>
        <w:spacing w:before="0" w:after="60"/>
        <w:jc w:val="both"/>
        <w:rPr>
          <w:rFonts w:ascii="Open Sans" w:hAnsi="Open Sans" w:cs="Open Sans"/>
          <w:color w:val="auto"/>
          <w:sz w:val="20"/>
          <w:szCs w:val="20"/>
        </w:rPr>
      </w:pPr>
      <w:r w:rsidRPr="00BC758D">
        <w:rPr>
          <w:rFonts w:ascii="Open Sans" w:eastAsia="Calibri" w:hAnsi="Open Sans" w:cs="Open Sans"/>
          <w:color w:val="auto"/>
          <w:sz w:val="20"/>
          <w:szCs w:val="20"/>
        </w:rPr>
        <w:lastRenderedPageBreak/>
        <w:t xml:space="preserve">Administrator danych jest uprawniony do dokonywania audytów również u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-procesorów. Procesor zobowiązany jest zapewnić, że w umowach zawieranych z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-procesorami zostanie przewidziane uprawnienie Administratora danych do dokonania audytu u </w:t>
      </w:r>
      <w:proofErr w:type="spellStart"/>
      <w:r w:rsidRPr="00BC758D">
        <w:rPr>
          <w:rFonts w:ascii="Open Sans" w:eastAsia="Calibri" w:hAnsi="Open Sans" w:cs="Open Sans"/>
          <w:color w:val="auto"/>
          <w:sz w:val="20"/>
          <w:szCs w:val="20"/>
        </w:rPr>
        <w:t>Sub</w:t>
      </w:r>
      <w:proofErr w:type="spellEnd"/>
      <w:r w:rsidRPr="00BC758D">
        <w:rPr>
          <w:rFonts w:ascii="Open Sans" w:eastAsia="Calibri" w:hAnsi="Open Sans" w:cs="Open Sans"/>
          <w:color w:val="auto"/>
          <w:sz w:val="20"/>
          <w:szCs w:val="20"/>
        </w:rPr>
        <w:t xml:space="preserve">-procesora, na zasadach nie mniej korzystnych dla Administratora danych niż wskazane w niniejszym ustępie. </w:t>
      </w:r>
    </w:p>
    <w:p w14:paraId="1CBA4AE6" w14:textId="5F497004"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Odpowiedzialność Procesora. Kary umowne</w:t>
      </w:r>
    </w:p>
    <w:p w14:paraId="31D82AC7" w14:textId="77777777" w:rsidR="00BC758D" w:rsidRPr="00BC758D" w:rsidRDefault="00BC758D" w:rsidP="00BC758D">
      <w:pPr>
        <w:pStyle w:val="Nagwek2"/>
        <w:keepNext w:val="0"/>
        <w:keepLines w:val="0"/>
        <w:numPr>
          <w:ilvl w:val="0"/>
          <w:numId w:val="26"/>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 xml:space="preserve">Procesor ponosi pełną odpowiedzialność z tytułu nienależytego wykonania lub niewykonania Umowy powierzenia lub z tytułu naruszenia przepisów regulujących zasady ochrony danych, w szczególności określonych w § 2 ust. 1 Umowy. </w:t>
      </w:r>
    </w:p>
    <w:p w14:paraId="4CEDEA3C" w14:textId="77777777" w:rsidR="00BC758D" w:rsidRPr="00BC758D" w:rsidRDefault="00BC758D" w:rsidP="00BC758D">
      <w:pPr>
        <w:pStyle w:val="Nagwek2"/>
        <w:keepNext w:val="0"/>
        <w:keepLines w:val="0"/>
        <w:numPr>
          <w:ilvl w:val="0"/>
          <w:numId w:val="26"/>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Procesor zapłaci Administratorowi danych karę umowną w każdym z następujących przypadków:</w:t>
      </w:r>
    </w:p>
    <w:p w14:paraId="5E3FE6BF" w14:textId="77777777" w:rsidR="00BC758D" w:rsidRPr="00BC758D" w:rsidRDefault="00BC758D" w:rsidP="00BC758D">
      <w:pPr>
        <w:pStyle w:val="Akapitzlist"/>
        <w:numPr>
          <w:ilvl w:val="0"/>
          <w:numId w:val="17"/>
        </w:numPr>
        <w:spacing w:after="60" w:line="240" w:lineRule="auto"/>
        <w:ind w:left="851" w:hanging="284"/>
        <w:contextualSpacing w:val="0"/>
        <w:jc w:val="both"/>
        <w:rPr>
          <w:rFonts w:ascii="Open Sans" w:hAnsi="Open Sans" w:cs="Open Sans"/>
          <w:sz w:val="20"/>
          <w:szCs w:val="20"/>
        </w:rPr>
      </w:pPr>
      <w:bookmarkStart w:id="2" w:name="_Ref467348504"/>
      <w:r w:rsidRPr="00BC758D">
        <w:rPr>
          <w:rFonts w:ascii="Open Sans" w:eastAsia="Calibri" w:hAnsi="Open Sans" w:cs="Open Sans"/>
          <w:sz w:val="20"/>
          <w:szCs w:val="20"/>
        </w:rPr>
        <w:t xml:space="preserve">w </w:t>
      </w:r>
      <w:r w:rsidRPr="00BC758D">
        <w:rPr>
          <w:rFonts w:ascii="Open Sans" w:hAnsi="Open Sans" w:cs="Open Sans"/>
          <w:sz w:val="20"/>
          <w:szCs w:val="20"/>
        </w:rPr>
        <w:t>przypadku opóźnienia Procesora w przekazaniu informacji o Incydencie, zgodnie z § 6 Umowy powierzenia, w wysokości 100,00 zł za każdą rozpoczętą godzinę opóźnienia;</w:t>
      </w:r>
      <w:bookmarkEnd w:id="2"/>
      <w:r w:rsidRPr="00BC758D">
        <w:rPr>
          <w:rFonts w:ascii="Open Sans" w:hAnsi="Open Sans" w:cs="Open Sans"/>
          <w:sz w:val="20"/>
          <w:szCs w:val="20"/>
        </w:rPr>
        <w:t xml:space="preserve"> </w:t>
      </w:r>
    </w:p>
    <w:p w14:paraId="54841D41" w14:textId="2E94D639" w:rsidR="00BC758D" w:rsidRPr="00BC758D" w:rsidRDefault="00BC758D" w:rsidP="00BC758D">
      <w:pPr>
        <w:pStyle w:val="Akapitzlist"/>
        <w:numPr>
          <w:ilvl w:val="0"/>
          <w:numId w:val="17"/>
        </w:numPr>
        <w:spacing w:after="60" w:line="240" w:lineRule="auto"/>
        <w:ind w:left="851" w:hanging="284"/>
        <w:contextualSpacing w:val="0"/>
        <w:jc w:val="both"/>
        <w:rPr>
          <w:rFonts w:ascii="Open Sans" w:hAnsi="Open Sans" w:cs="Open Sans"/>
          <w:sz w:val="20"/>
          <w:szCs w:val="20"/>
        </w:rPr>
      </w:pPr>
      <w:r w:rsidRPr="00BC758D">
        <w:rPr>
          <w:rFonts w:ascii="Open Sans" w:hAnsi="Open Sans" w:cs="Open Sans"/>
          <w:sz w:val="20"/>
          <w:szCs w:val="20"/>
        </w:rPr>
        <w:t xml:space="preserve">w przypadku naruszenia postanowień Umowy powierzenia innych niż wskazane w pkt </w:t>
      </w:r>
      <w:r w:rsidRPr="00BC758D">
        <w:rPr>
          <w:rFonts w:ascii="Open Sans" w:hAnsi="Open Sans" w:cs="Open Sans"/>
          <w:sz w:val="20"/>
          <w:szCs w:val="20"/>
        </w:rPr>
        <w:fldChar w:fldCharType="begin"/>
      </w:r>
      <w:r w:rsidRPr="00BC758D">
        <w:rPr>
          <w:rFonts w:ascii="Open Sans" w:hAnsi="Open Sans" w:cs="Open Sans"/>
          <w:sz w:val="20"/>
          <w:szCs w:val="20"/>
        </w:rPr>
        <w:instrText xml:space="preserve"> REF _Ref467348504 \r \h  \* MERGEFORMAT </w:instrText>
      </w:r>
      <w:r w:rsidRPr="00BC758D">
        <w:rPr>
          <w:rFonts w:ascii="Open Sans" w:hAnsi="Open Sans" w:cs="Open Sans"/>
          <w:sz w:val="20"/>
          <w:szCs w:val="20"/>
        </w:rPr>
      </w:r>
      <w:r w:rsidRPr="00BC758D">
        <w:rPr>
          <w:rFonts w:ascii="Open Sans" w:hAnsi="Open Sans" w:cs="Open Sans"/>
          <w:sz w:val="20"/>
          <w:szCs w:val="20"/>
        </w:rPr>
        <w:fldChar w:fldCharType="separate"/>
      </w:r>
      <w:r>
        <w:rPr>
          <w:rFonts w:ascii="Open Sans" w:hAnsi="Open Sans" w:cs="Open Sans"/>
          <w:sz w:val="20"/>
          <w:szCs w:val="20"/>
        </w:rPr>
        <w:t>a)</w:t>
      </w:r>
      <w:r w:rsidRPr="00BC758D">
        <w:rPr>
          <w:rFonts w:ascii="Open Sans" w:hAnsi="Open Sans" w:cs="Open Sans"/>
          <w:sz w:val="20"/>
          <w:szCs w:val="20"/>
        </w:rPr>
        <w:fldChar w:fldCharType="end"/>
      </w:r>
      <w:r w:rsidRPr="00BC758D">
        <w:rPr>
          <w:rFonts w:ascii="Open Sans" w:hAnsi="Open Sans" w:cs="Open Sans"/>
          <w:sz w:val="20"/>
          <w:szCs w:val="20"/>
        </w:rPr>
        <w:t>, w wysokości 500,00 zł za każdy przypadek naruszenia;</w:t>
      </w:r>
    </w:p>
    <w:p w14:paraId="6B6327B8" w14:textId="77777777" w:rsidR="00BC758D" w:rsidRPr="00BC758D" w:rsidRDefault="00BC758D" w:rsidP="00BC758D">
      <w:pPr>
        <w:spacing w:after="60" w:line="240" w:lineRule="auto"/>
        <w:ind w:left="567"/>
        <w:rPr>
          <w:rFonts w:ascii="Open Sans" w:hAnsi="Open Sans" w:cs="Open Sans"/>
          <w:sz w:val="20"/>
          <w:szCs w:val="20"/>
        </w:rPr>
      </w:pPr>
      <w:r w:rsidRPr="00BC758D">
        <w:rPr>
          <w:rFonts w:ascii="Open Sans" w:eastAsia="Calibri" w:hAnsi="Open Sans" w:cs="Open Sans"/>
          <w:sz w:val="20"/>
          <w:szCs w:val="20"/>
        </w:rPr>
        <w:t xml:space="preserve">Administrator danych jest uprawniony do dochodzenia odszkodowania w pełnej wysokości, w razie gdyby szkoda przekraczała wartość naliczonych kar umownych. </w:t>
      </w:r>
    </w:p>
    <w:p w14:paraId="55F7A744" w14:textId="77777777" w:rsidR="00BC758D" w:rsidRPr="00BC758D" w:rsidRDefault="00BC758D" w:rsidP="00BC758D">
      <w:pPr>
        <w:pStyle w:val="Nagwek2"/>
        <w:keepNext w:val="0"/>
        <w:keepLines w:val="0"/>
        <w:numPr>
          <w:ilvl w:val="0"/>
          <w:numId w:val="26"/>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Kara umowna płatne jest w terminie 7 (siedmiu) dni od dnia otrzymania przez Procesora noty obciążeniowej na rachunek bankowy wskazany w nocie obciążeniowej.</w:t>
      </w:r>
    </w:p>
    <w:p w14:paraId="18D8CB6D" w14:textId="77777777" w:rsidR="00BC758D" w:rsidRPr="00BC758D" w:rsidRDefault="00BC758D" w:rsidP="00BC758D">
      <w:pPr>
        <w:pStyle w:val="Nagwek2"/>
        <w:keepNext w:val="0"/>
        <w:keepLines w:val="0"/>
        <w:numPr>
          <w:ilvl w:val="0"/>
          <w:numId w:val="26"/>
        </w:numPr>
        <w:spacing w:before="0" w:after="60"/>
        <w:jc w:val="both"/>
        <w:rPr>
          <w:rFonts w:ascii="Open Sans" w:eastAsia="Calibri" w:hAnsi="Open Sans" w:cs="Open Sans"/>
          <w:color w:val="auto"/>
          <w:sz w:val="20"/>
          <w:szCs w:val="20"/>
        </w:rPr>
      </w:pPr>
      <w:bookmarkStart w:id="3" w:name="_Ref467599249"/>
      <w:r w:rsidRPr="00BC758D">
        <w:rPr>
          <w:rFonts w:ascii="Open Sans" w:eastAsia="Calibri" w:hAnsi="Open Sans" w:cs="Open Sans"/>
          <w:color w:val="auto"/>
          <w:sz w:val="20"/>
          <w:szCs w:val="20"/>
        </w:rPr>
        <w:t>W przypadku naruszenia przepisów regulujących ochronę Danych osobowych z przyczyn leżących po stronie Procesora, Procesor zobowiązuje się do zwrotu wszelkich kosztów poniesionych przez Administratora danych, wynikających z prawomocnego orzeczenia sądowego, 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 powództwa przeciwko Administratorowi danych z tytułu naruszenia praw osoby trzeciej w związku z naruszeniem przepisów regulujących ochronę danych osobowych z przyczyn leżących po stronie Procesora, Procesor wstąpi do postępowania w charakterze strony pozwanej, a w razie braku takiej możliwości wystąpi z interwencją uboczną po stronie pozwanej. Procesor zapłaci Administratorowi danych ww. kwoty w terminie 7 (siedmiu) dni od dnia uprawomocnienia się orzeczenia, wydania ostatecznej decyzji organu lub zawarcia ugody.</w:t>
      </w:r>
      <w:bookmarkEnd w:id="3"/>
    </w:p>
    <w:p w14:paraId="5000C167" w14:textId="77777777" w:rsidR="00BC758D" w:rsidRPr="00BC758D" w:rsidRDefault="00BC758D" w:rsidP="00BC758D">
      <w:pPr>
        <w:pStyle w:val="Nagwek2"/>
        <w:keepNext w:val="0"/>
        <w:keepLines w:val="0"/>
        <w:numPr>
          <w:ilvl w:val="0"/>
          <w:numId w:val="26"/>
        </w:numPr>
        <w:spacing w:before="0" w:after="60"/>
        <w:jc w:val="both"/>
        <w:rPr>
          <w:rFonts w:ascii="Open Sans" w:hAnsi="Open Sans" w:cs="Open Sans"/>
          <w:color w:val="auto"/>
          <w:sz w:val="20"/>
          <w:szCs w:val="20"/>
        </w:rPr>
      </w:pPr>
      <w:r w:rsidRPr="00BC758D">
        <w:rPr>
          <w:rFonts w:ascii="Open Sans" w:eastAsia="Calibri" w:hAnsi="Open Sans" w:cs="Open Sans"/>
          <w:color w:val="auto"/>
          <w:sz w:val="20"/>
          <w:szCs w:val="20"/>
        </w:rPr>
        <w:t>Niezależnie od obowiązków określonych w ust. 4,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zasad ochrony danych osobowych.</w:t>
      </w:r>
    </w:p>
    <w:p w14:paraId="08D9DA87" w14:textId="146980CA"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Usunięcie Danych osobowych</w:t>
      </w:r>
    </w:p>
    <w:p w14:paraId="28A119ED" w14:textId="77777777" w:rsidR="00BC758D" w:rsidRPr="00BC758D" w:rsidRDefault="00BC758D" w:rsidP="00BC758D">
      <w:pPr>
        <w:pStyle w:val="Akapitzlist"/>
        <w:numPr>
          <w:ilvl w:val="0"/>
          <w:numId w:val="27"/>
        </w:numPr>
        <w:suppressAutoHyphens/>
        <w:spacing w:after="120" w:line="240" w:lineRule="auto"/>
        <w:contextualSpacing w:val="0"/>
        <w:jc w:val="both"/>
        <w:rPr>
          <w:rFonts w:ascii="Open Sans" w:hAnsi="Open Sans" w:cs="Open Sans"/>
          <w:sz w:val="20"/>
          <w:szCs w:val="20"/>
          <w:lang w:eastAsia="ar-SA"/>
        </w:rPr>
      </w:pPr>
      <w:bookmarkStart w:id="4" w:name="_Ref466478518"/>
      <w:bookmarkStart w:id="5" w:name="_Ref467348558"/>
      <w:r w:rsidRPr="00BC758D">
        <w:rPr>
          <w:rFonts w:ascii="Open Sans" w:hAnsi="Open Sans" w:cs="Open Sans"/>
          <w:sz w:val="20"/>
          <w:szCs w:val="20"/>
        </w:rPr>
        <w:t>Procesor po zakończeniu realizacji usług, o których mowa w Umowie, zobowiązany jest do niezwłocznego zwrotu powierzonych mu Danych osobowych oraz do usunięcia wszystki</w:t>
      </w:r>
      <w:r w:rsidRPr="00BC758D">
        <w:rPr>
          <w:rFonts w:ascii="Open Sans" w:hAnsi="Open Sans" w:cs="Open Sans"/>
          <w:sz w:val="20"/>
          <w:szCs w:val="20"/>
          <w:lang w:eastAsia="ar-SA"/>
        </w:rPr>
        <w:t xml:space="preserve">ch ich istniejących kopii, sporządzonych na potrzeby bieżącej pracy, bądź na wyraźne żądanie Administratora - dokonać usunięcia powierzonych Danych osobowych, zamiast ich zwrotu, chyba, że przepisy prawa nakazują przechowywanie Danych osobowych. </w:t>
      </w:r>
    </w:p>
    <w:p w14:paraId="476C6B5E" w14:textId="77777777" w:rsidR="00BC758D" w:rsidRPr="00BC758D" w:rsidRDefault="00BC758D" w:rsidP="00BC758D">
      <w:pPr>
        <w:pStyle w:val="Akapitzlist"/>
        <w:numPr>
          <w:ilvl w:val="0"/>
          <w:numId w:val="27"/>
        </w:numPr>
        <w:suppressAutoHyphens/>
        <w:spacing w:after="120" w:line="240" w:lineRule="auto"/>
        <w:contextualSpacing w:val="0"/>
        <w:jc w:val="both"/>
        <w:rPr>
          <w:rFonts w:ascii="Open Sans" w:hAnsi="Open Sans" w:cs="Open Sans"/>
          <w:sz w:val="20"/>
          <w:szCs w:val="20"/>
          <w:lang w:eastAsia="ar-SA"/>
        </w:rPr>
      </w:pPr>
      <w:r w:rsidRPr="00BC758D">
        <w:rPr>
          <w:rFonts w:ascii="Open Sans" w:hAnsi="Open Sans" w:cs="Open Sans"/>
          <w:sz w:val="20"/>
          <w:szCs w:val="20"/>
          <w:lang w:eastAsia="ar-SA"/>
        </w:rPr>
        <w:lastRenderedPageBreak/>
        <w:t xml:space="preserve">Na każde życzenie Administratora, Procesor ma obowiązek przedstawić w terminie 14 dni pisemny protokół potwierdzający fakt zniszczenia Danych osobowych. Sposób zakończenia przetwarzania Danych osobowych po sfinalizowaniu realizacji usług na rzecz Administratora, opisany w niniejszym ustępie, Procesor powinien wskazać odpowiednio swoim </w:t>
      </w:r>
      <w:proofErr w:type="spellStart"/>
      <w:r w:rsidRPr="00BC758D">
        <w:rPr>
          <w:rFonts w:ascii="Open Sans" w:hAnsi="Open Sans" w:cs="Open Sans"/>
          <w:sz w:val="20"/>
          <w:szCs w:val="20"/>
          <w:lang w:eastAsia="ar-SA"/>
        </w:rPr>
        <w:t>Sub</w:t>
      </w:r>
      <w:proofErr w:type="spellEnd"/>
      <w:r w:rsidRPr="00BC758D">
        <w:rPr>
          <w:rFonts w:ascii="Open Sans" w:hAnsi="Open Sans" w:cs="Open Sans"/>
          <w:sz w:val="20"/>
          <w:szCs w:val="20"/>
          <w:lang w:eastAsia="ar-SA"/>
        </w:rPr>
        <w:t xml:space="preserve">-procesorom. </w:t>
      </w:r>
    </w:p>
    <w:p w14:paraId="255FDFEC" w14:textId="77777777" w:rsidR="00BC758D" w:rsidRPr="00BC758D" w:rsidRDefault="00BC758D" w:rsidP="00BC758D">
      <w:pPr>
        <w:pStyle w:val="Akapitzlist"/>
        <w:numPr>
          <w:ilvl w:val="0"/>
          <w:numId w:val="27"/>
        </w:numPr>
        <w:suppressAutoHyphens/>
        <w:spacing w:after="120" w:line="240" w:lineRule="auto"/>
        <w:contextualSpacing w:val="0"/>
        <w:jc w:val="both"/>
        <w:rPr>
          <w:rFonts w:ascii="Open Sans" w:hAnsi="Open Sans" w:cs="Open Sans"/>
          <w:sz w:val="20"/>
          <w:szCs w:val="20"/>
          <w:lang w:eastAsia="ar-SA"/>
        </w:rPr>
      </w:pPr>
      <w:r w:rsidRPr="00BC758D">
        <w:rPr>
          <w:rFonts w:ascii="Open Sans" w:hAnsi="Open Sans" w:cs="Open Sans"/>
          <w:sz w:val="20"/>
          <w:szCs w:val="20"/>
          <w:lang w:eastAsia="ar-SA"/>
        </w:rPr>
        <w:t xml:space="preserve">Czas trwania przetwarzania Danych osobowych w imieniu Administratora przez Procesora (oraz odpowiednio – </w:t>
      </w:r>
      <w:proofErr w:type="spellStart"/>
      <w:r w:rsidRPr="00BC758D">
        <w:rPr>
          <w:rFonts w:ascii="Open Sans" w:hAnsi="Open Sans" w:cs="Open Sans"/>
          <w:sz w:val="20"/>
          <w:szCs w:val="20"/>
          <w:lang w:eastAsia="ar-SA"/>
        </w:rPr>
        <w:t>Sub</w:t>
      </w:r>
      <w:proofErr w:type="spellEnd"/>
      <w:r w:rsidRPr="00BC758D">
        <w:rPr>
          <w:rFonts w:ascii="Open Sans" w:hAnsi="Open Sans" w:cs="Open Sans"/>
          <w:sz w:val="20"/>
          <w:szCs w:val="20"/>
          <w:lang w:eastAsia="ar-SA"/>
        </w:rPr>
        <w:t xml:space="preserve">-procesorów) trwa do dnia zrealizowania obowiązku zwrotu lub usunięcia Danych, o którym mowa w ustępie 1. </w:t>
      </w:r>
    </w:p>
    <w:p w14:paraId="23CB55CF" w14:textId="43B3A2BB" w:rsidR="00BC758D" w:rsidRPr="00BC758D" w:rsidRDefault="00BC758D" w:rsidP="00BC758D">
      <w:pPr>
        <w:pStyle w:val="Nagwek2"/>
        <w:keepNext w:val="0"/>
        <w:keepLines w:val="0"/>
        <w:numPr>
          <w:ilvl w:val="0"/>
          <w:numId w:val="27"/>
        </w:numPr>
        <w:spacing w:before="0" w:after="60"/>
        <w:jc w:val="both"/>
        <w:rPr>
          <w:rFonts w:ascii="Open Sans" w:eastAsia="Calibri" w:hAnsi="Open Sans" w:cs="Open Sans"/>
          <w:color w:val="auto"/>
          <w:sz w:val="20"/>
          <w:szCs w:val="20"/>
        </w:rPr>
      </w:pPr>
      <w:r w:rsidRPr="00BC758D">
        <w:rPr>
          <w:rFonts w:ascii="Open Sans" w:eastAsia="Calibri" w:hAnsi="Open Sans" w:cs="Open Sans"/>
          <w:color w:val="auto"/>
          <w:sz w:val="20"/>
          <w:szCs w:val="20"/>
        </w:rPr>
        <w:t>W celu uniknięcia wątpliwości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w których zostały zapisane Dane osobowe. Dane osobowe zapisane w infrastrukturze informatycznej zostaną w takim wypadku trwale zniszczone (usunięte) przez Procesora, bez możliwości ich odtworzenia (przywrócenia) w jakikolwiek sposób.</w:t>
      </w:r>
      <w:bookmarkEnd w:id="4"/>
      <w:bookmarkEnd w:id="5"/>
    </w:p>
    <w:p w14:paraId="4AA7BC5E" w14:textId="77777777"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Okres obowiązywania</w:t>
      </w:r>
    </w:p>
    <w:p w14:paraId="1FF237A5" w14:textId="77777777" w:rsidR="00BC758D" w:rsidRPr="00BC758D" w:rsidRDefault="00BC758D" w:rsidP="00BC758D">
      <w:pPr>
        <w:pStyle w:val="Nagwek2"/>
        <w:keepNext w:val="0"/>
        <w:keepLines w:val="0"/>
        <w:numPr>
          <w:ilvl w:val="0"/>
          <w:numId w:val="28"/>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Umowa powierzenia zostaje zawarta na czas obowiązywania Umowy. Dla uniknięcia wszelkich wątpliwości Strony potwierdzają, że Umowa powierzenia wygasa w każdym wypadku zakończenia okresu obowiązywania Umowy, niezależnie od przyczyny.</w:t>
      </w:r>
    </w:p>
    <w:p w14:paraId="2A4D7216" w14:textId="77777777" w:rsidR="00BC758D" w:rsidRPr="00BC758D" w:rsidRDefault="00BC758D" w:rsidP="00BC758D">
      <w:pPr>
        <w:pStyle w:val="Nagwek2"/>
        <w:keepNext w:val="0"/>
        <w:keepLines w:val="0"/>
        <w:numPr>
          <w:ilvl w:val="0"/>
          <w:numId w:val="28"/>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 xml:space="preserve">Umowa powierzenia może być wypowiedziana przez Administratora danych, ze skutkiem natychmiastowym, w przypadku zaistnienia ważnych przyczyn, przez które Strony rozumieją, w szczególności: </w:t>
      </w:r>
    </w:p>
    <w:p w14:paraId="781E71DB" w14:textId="77777777" w:rsidR="00BC758D" w:rsidRPr="00BC758D" w:rsidRDefault="00BC758D" w:rsidP="00BC758D">
      <w:pPr>
        <w:pStyle w:val="Akapitzlist"/>
        <w:numPr>
          <w:ilvl w:val="0"/>
          <w:numId w:val="18"/>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naruszenie przez Procesora któregokolwiek z postanowień Umowy powierzenia;</w:t>
      </w:r>
    </w:p>
    <w:p w14:paraId="4302E3C8" w14:textId="77777777" w:rsidR="00BC758D" w:rsidRPr="00BC758D" w:rsidRDefault="00BC758D" w:rsidP="00BC758D">
      <w:pPr>
        <w:pStyle w:val="Akapitzlist"/>
        <w:numPr>
          <w:ilvl w:val="0"/>
          <w:numId w:val="18"/>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 xml:space="preserve">naruszenie przez Procesora lub </w:t>
      </w:r>
      <w:proofErr w:type="spellStart"/>
      <w:r w:rsidRPr="00BC758D">
        <w:rPr>
          <w:rFonts w:ascii="Open Sans" w:hAnsi="Open Sans" w:cs="Open Sans"/>
          <w:sz w:val="20"/>
          <w:szCs w:val="20"/>
        </w:rPr>
        <w:t>Sub</w:t>
      </w:r>
      <w:proofErr w:type="spellEnd"/>
      <w:r w:rsidRPr="00BC758D">
        <w:rPr>
          <w:rFonts w:ascii="Open Sans" w:hAnsi="Open Sans" w:cs="Open Sans"/>
          <w:sz w:val="20"/>
          <w:szCs w:val="20"/>
        </w:rPr>
        <w:t>-procesora przepisów regulujących ochronę danych osobowych, w szczególności tych wymienionych w § 2 ust. 1 Umowy powierzenia;</w:t>
      </w:r>
    </w:p>
    <w:p w14:paraId="60E947FF" w14:textId="77777777" w:rsidR="00BC758D" w:rsidRPr="00BC758D" w:rsidRDefault="00BC758D" w:rsidP="00BC758D">
      <w:pPr>
        <w:pStyle w:val="Akapitzlist"/>
        <w:numPr>
          <w:ilvl w:val="0"/>
          <w:numId w:val="18"/>
        </w:numPr>
        <w:spacing w:after="60" w:line="240" w:lineRule="auto"/>
        <w:ind w:left="851"/>
        <w:contextualSpacing w:val="0"/>
        <w:jc w:val="both"/>
        <w:rPr>
          <w:rFonts w:ascii="Open Sans" w:hAnsi="Open Sans" w:cs="Open Sans"/>
          <w:sz w:val="20"/>
          <w:szCs w:val="20"/>
        </w:rPr>
      </w:pPr>
      <w:r w:rsidRPr="00BC758D">
        <w:rPr>
          <w:rFonts w:ascii="Open Sans" w:hAnsi="Open Sans" w:cs="Open Sans"/>
          <w:sz w:val="20"/>
          <w:szCs w:val="20"/>
        </w:rPr>
        <w:t>niezastosowanie się do wytycznych lub uwag Administratora danych, skierowanych do Procesora na podstawie § 3 ust. 2, § 6 ust. 5 Umowy powierzenia.</w:t>
      </w:r>
    </w:p>
    <w:p w14:paraId="707BE164" w14:textId="77777777" w:rsidR="00BC758D" w:rsidRPr="00BC758D" w:rsidRDefault="00BC758D" w:rsidP="00BC758D">
      <w:pPr>
        <w:pStyle w:val="Nagwek2"/>
        <w:keepNext w:val="0"/>
        <w:keepLines w:val="0"/>
        <w:numPr>
          <w:ilvl w:val="0"/>
          <w:numId w:val="28"/>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Strony niniejszym potwierdzają, że wypowiedzenie Umowy powierzenia przez Administratora danych stanowi ważną przyczynę uprawniającą Administratora danych do wypowiedzenia Umowy ze skutkiem natychmiastowym. Procesorowi nie przysługują jakiekolwiek roszczenia wobec Administratora danych w związku z wypowiedzeniem Umowy powierzenia i Umowy.</w:t>
      </w:r>
    </w:p>
    <w:p w14:paraId="5B82BEC6" w14:textId="77777777" w:rsidR="00BC758D" w:rsidRPr="00BC758D" w:rsidRDefault="00BC758D" w:rsidP="00BC758D">
      <w:pPr>
        <w:pStyle w:val="Nagwek2"/>
        <w:keepNext w:val="0"/>
        <w:keepLines w:val="0"/>
        <w:numPr>
          <w:ilvl w:val="0"/>
          <w:numId w:val="28"/>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 xml:space="preserve">Jeżeli Procesor powierza przetwarzanie Danych osobowych </w:t>
      </w:r>
      <w:proofErr w:type="spellStart"/>
      <w:r w:rsidRPr="00BC758D">
        <w:rPr>
          <w:rFonts w:ascii="Open Sans" w:hAnsi="Open Sans" w:cs="Open Sans"/>
          <w:color w:val="auto"/>
          <w:sz w:val="20"/>
          <w:szCs w:val="20"/>
        </w:rPr>
        <w:t>Sub</w:t>
      </w:r>
      <w:proofErr w:type="spellEnd"/>
      <w:r w:rsidRPr="00BC758D">
        <w:rPr>
          <w:rFonts w:ascii="Open Sans" w:hAnsi="Open Sans" w:cs="Open Sans"/>
          <w:color w:val="auto"/>
          <w:sz w:val="20"/>
          <w:szCs w:val="20"/>
        </w:rPr>
        <w:t xml:space="preserve">-procesorowi, to zobowiązuje się zawrzeć tak ukształtowaną umowę pomiędzy nim a </w:t>
      </w:r>
      <w:proofErr w:type="spellStart"/>
      <w:r w:rsidRPr="00BC758D">
        <w:rPr>
          <w:rFonts w:ascii="Open Sans" w:hAnsi="Open Sans" w:cs="Open Sans"/>
          <w:color w:val="auto"/>
          <w:sz w:val="20"/>
          <w:szCs w:val="20"/>
        </w:rPr>
        <w:t>Sub</w:t>
      </w:r>
      <w:proofErr w:type="spellEnd"/>
      <w:r w:rsidRPr="00BC758D">
        <w:rPr>
          <w:rFonts w:ascii="Open Sans" w:hAnsi="Open Sans" w:cs="Open Sans"/>
          <w:color w:val="auto"/>
          <w:sz w:val="20"/>
          <w:szCs w:val="20"/>
        </w:rPr>
        <w:t xml:space="preserve">-procesorem, że wypowiedzenie Umowy powierzenia będzie powodowało jednoczesne rozwiązanie umowy zawartej przez Procesora z </w:t>
      </w:r>
      <w:proofErr w:type="spellStart"/>
      <w:r w:rsidRPr="00BC758D">
        <w:rPr>
          <w:rFonts w:ascii="Open Sans" w:hAnsi="Open Sans" w:cs="Open Sans"/>
          <w:color w:val="auto"/>
          <w:sz w:val="20"/>
          <w:szCs w:val="20"/>
        </w:rPr>
        <w:t>Sub</w:t>
      </w:r>
      <w:proofErr w:type="spellEnd"/>
      <w:r w:rsidRPr="00BC758D">
        <w:rPr>
          <w:rFonts w:ascii="Open Sans" w:hAnsi="Open Sans" w:cs="Open Sans"/>
          <w:color w:val="auto"/>
          <w:sz w:val="20"/>
          <w:szCs w:val="20"/>
        </w:rPr>
        <w:t>-procesorem.</w:t>
      </w:r>
    </w:p>
    <w:p w14:paraId="41DD9F1A" w14:textId="77777777" w:rsidR="00BC758D" w:rsidRPr="00BC758D" w:rsidRDefault="00BC758D" w:rsidP="00BC758D">
      <w:pPr>
        <w:spacing w:line="240" w:lineRule="auto"/>
        <w:rPr>
          <w:rFonts w:ascii="Open Sans" w:hAnsi="Open Sans" w:cs="Open Sans"/>
          <w:sz w:val="20"/>
          <w:szCs w:val="20"/>
        </w:rPr>
      </w:pPr>
    </w:p>
    <w:p w14:paraId="60E97357" w14:textId="556B824F" w:rsidR="00BC758D" w:rsidRPr="00BC758D" w:rsidRDefault="00BC758D" w:rsidP="00BC758D">
      <w:pPr>
        <w:pStyle w:val="Nagwek1"/>
        <w:spacing w:line="240" w:lineRule="auto"/>
        <w:rPr>
          <w:rFonts w:ascii="Open Sans" w:hAnsi="Open Sans" w:cs="Open Sans"/>
        </w:rPr>
      </w:pPr>
      <w:r w:rsidRPr="00BC758D">
        <w:rPr>
          <w:rFonts w:ascii="Open Sans" w:hAnsi="Open Sans" w:cs="Open Sans"/>
        </w:rPr>
        <w:t>Postanowienia końcowe</w:t>
      </w:r>
    </w:p>
    <w:p w14:paraId="76FAB2D5" w14:textId="77777777" w:rsidR="00BC758D" w:rsidRPr="00BC758D" w:rsidRDefault="00BC758D" w:rsidP="00BC758D">
      <w:pPr>
        <w:pStyle w:val="Nagwek2"/>
        <w:keepNext w:val="0"/>
        <w:keepLines w:val="0"/>
        <w:numPr>
          <w:ilvl w:val="0"/>
          <w:numId w:val="29"/>
        </w:numPr>
        <w:spacing w:before="0" w:after="60"/>
        <w:jc w:val="both"/>
        <w:rPr>
          <w:rFonts w:ascii="Open Sans" w:eastAsia="Calibri" w:hAnsi="Open Sans" w:cs="Open Sans"/>
          <w:color w:val="auto"/>
          <w:sz w:val="20"/>
          <w:szCs w:val="20"/>
        </w:rPr>
      </w:pPr>
      <w:r w:rsidRPr="00BC758D">
        <w:rPr>
          <w:rFonts w:ascii="Open Sans" w:hAnsi="Open Sans" w:cs="Open Sans"/>
          <w:color w:val="auto"/>
          <w:sz w:val="20"/>
          <w:szCs w:val="20"/>
        </w:rPr>
        <w:t>Umowa powierzenia wchodzi w życie z dniem jej podpisania przez Strony.</w:t>
      </w:r>
    </w:p>
    <w:p w14:paraId="0AAB9A9B" w14:textId="77777777" w:rsidR="00BC758D" w:rsidRPr="00BC758D" w:rsidRDefault="00BC758D" w:rsidP="00BC758D">
      <w:pPr>
        <w:pStyle w:val="Nagwek2"/>
        <w:keepNext w:val="0"/>
        <w:keepLines w:val="0"/>
        <w:numPr>
          <w:ilvl w:val="0"/>
          <w:numId w:val="29"/>
        </w:numPr>
        <w:spacing w:before="0" w:after="60"/>
        <w:jc w:val="both"/>
        <w:rPr>
          <w:rFonts w:ascii="Open Sans" w:hAnsi="Open Sans" w:cs="Open Sans"/>
          <w:color w:val="auto"/>
          <w:sz w:val="20"/>
          <w:szCs w:val="20"/>
        </w:rPr>
      </w:pPr>
      <w:r w:rsidRPr="00BC758D">
        <w:rPr>
          <w:rFonts w:ascii="Open Sans" w:eastAsia="SimSun" w:hAnsi="Open Sans" w:cs="Open Sans"/>
          <w:color w:val="auto"/>
          <w:sz w:val="20"/>
          <w:szCs w:val="20"/>
          <w:lang w:eastAsia="zh-CN"/>
        </w:rPr>
        <w:t xml:space="preserve">Procesor nie </w:t>
      </w:r>
      <w:r w:rsidRPr="00BC758D">
        <w:rPr>
          <w:rFonts w:ascii="Open Sans" w:hAnsi="Open Sans" w:cs="Open Sans"/>
          <w:color w:val="auto"/>
          <w:sz w:val="20"/>
          <w:szCs w:val="20"/>
        </w:rPr>
        <w:t>może przenieść praw lub obowiązków wynikających z Umowy powierzenia na jakikolwiek podmiot bez uprzedniej zgody Administratora danych w formie pisemnej pod rygorem nieważności.</w:t>
      </w:r>
    </w:p>
    <w:p w14:paraId="7456DE48" w14:textId="77777777" w:rsidR="00BC758D" w:rsidRPr="00BC758D" w:rsidRDefault="00BC758D" w:rsidP="00BC758D">
      <w:pPr>
        <w:pStyle w:val="Nagwek2"/>
        <w:keepNext w:val="0"/>
        <w:keepLines w:val="0"/>
        <w:numPr>
          <w:ilvl w:val="0"/>
          <w:numId w:val="29"/>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Do Umowy powierzenia zastosowanie ma prawo polskie.</w:t>
      </w:r>
    </w:p>
    <w:p w14:paraId="439A7647" w14:textId="77777777" w:rsidR="00BC758D" w:rsidRPr="00BC758D" w:rsidRDefault="00BC758D" w:rsidP="00BC758D">
      <w:pPr>
        <w:pStyle w:val="Nagwek2"/>
        <w:keepNext w:val="0"/>
        <w:keepLines w:val="0"/>
        <w:numPr>
          <w:ilvl w:val="0"/>
          <w:numId w:val="29"/>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Wszelkie zmiany lub uzupełnienia Umowy powierzenia wymagają zachowania formy pisemnej pod rygorem nieważności.</w:t>
      </w:r>
    </w:p>
    <w:p w14:paraId="17B86108" w14:textId="77777777" w:rsidR="00BC758D" w:rsidRPr="00BC758D" w:rsidRDefault="00BC758D" w:rsidP="00BC758D">
      <w:pPr>
        <w:pStyle w:val="Nagwek2"/>
        <w:keepNext w:val="0"/>
        <w:keepLines w:val="0"/>
        <w:numPr>
          <w:ilvl w:val="0"/>
          <w:numId w:val="29"/>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lastRenderedPageBreak/>
        <w:t>Sądem właściwym dla rozstrzygania sporów powstałych w związku z realizacją Umowy powierzenia jest sąd właściwy dla siedziby Administratora danych.</w:t>
      </w:r>
    </w:p>
    <w:p w14:paraId="176F1E37" w14:textId="77777777" w:rsidR="00BC758D" w:rsidRPr="00BC758D" w:rsidRDefault="00BC758D" w:rsidP="00BC758D">
      <w:pPr>
        <w:pStyle w:val="Nagwek2"/>
        <w:keepNext w:val="0"/>
        <w:keepLines w:val="0"/>
        <w:numPr>
          <w:ilvl w:val="0"/>
          <w:numId w:val="29"/>
        </w:numPr>
        <w:spacing w:before="0" w:after="60"/>
        <w:jc w:val="both"/>
        <w:rPr>
          <w:rFonts w:ascii="Open Sans" w:hAnsi="Open Sans" w:cs="Open Sans"/>
          <w:color w:val="auto"/>
          <w:sz w:val="20"/>
          <w:szCs w:val="20"/>
        </w:rPr>
      </w:pPr>
      <w:r w:rsidRPr="00BC758D">
        <w:rPr>
          <w:rFonts w:ascii="Open Sans" w:hAnsi="Open Sans" w:cs="Open Sans"/>
          <w:color w:val="auto"/>
          <w:sz w:val="20"/>
          <w:szCs w:val="20"/>
        </w:rPr>
        <w:t xml:space="preserve">Umowę sporządzono w trzech jednobrzmiących egzemplarzach, w tym dwa dla Administratora, jeden dla Procesora.  </w:t>
      </w:r>
    </w:p>
    <w:p w14:paraId="1CE6E133" w14:textId="77777777" w:rsidR="00BC758D" w:rsidRPr="00BC758D" w:rsidRDefault="00BC758D" w:rsidP="00BC758D">
      <w:pPr>
        <w:spacing w:line="240" w:lineRule="auto"/>
        <w:rPr>
          <w:rFonts w:ascii="Open Sans" w:hAnsi="Open Sans" w:cs="Open Sans"/>
          <w:sz w:val="20"/>
          <w:szCs w:val="20"/>
        </w:rPr>
      </w:pPr>
    </w:p>
    <w:p w14:paraId="605A245D" w14:textId="77777777" w:rsidR="00BC758D" w:rsidRPr="00BC758D" w:rsidRDefault="00BC758D" w:rsidP="00BC758D">
      <w:pPr>
        <w:spacing w:after="60" w:line="280" w:lineRule="exact"/>
        <w:rPr>
          <w:rFonts w:ascii="Open Sans" w:hAnsi="Open Sans" w:cs="Open Sans"/>
          <w:sz w:val="20"/>
          <w:szCs w:val="20"/>
        </w:rPr>
      </w:pP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951"/>
        <w:gridCol w:w="3969"/>
      </w:tblGrid>
      <w:tr w:rsidR="00BC758D" w:rsidRPr="00BC758D" w14:paraId="0FC511FA" w14:textId="77777777" w:rsidTr="00800A44">
        <w:tc>
          <w:tcPr>
            <w:tcW w:w="3969" w:type="dxa"/>
            <w:tcBorders>
              <w:top w:val="single" w:sz="4" w:space="0" w:color="auto"/>
            </w:tcBorders>
          </w:tcPr>
          <w:p w14:paraId="7D31DE85" w14:textId="77777777" w:rsidR="00BC758D" w:rsidRPr="00BC758D" w:rsidRDefault="00BC758D" w:rsidP="00800A44">
            <w:pPr>
              <w:spacing w:after="60" w:line="280" w:lineRule="exact"/>
              <w:jc w:val="center"/>
              <w:rPr>
                <w:rFonts w:ascii="Open Sans" w:hAnsi="Open Sans" w:cs="Open Sans"/>
              </w:rPr>
            </w:pPr>
            <w:r w:rsidRPr="00BC758D">
              <w:rPr>
                <w:rFonts w:ascii="Open Sans" w:hAnsi="Open Sans" w:cs="Open Sans"/>
                <w:b/>
              </w:rPr>
              <w:t>Administrator danych</w:t>
            </w:r>
          </w:p>
        </w:tc>
        <w:tc>
          <w:tcPr>
            <w:tcW w:w="1951" w:type="dxa"/>
          </w:tcPr>
          <w:p w14:paraId="7D32933E" w14:textId="77777777" w:rsidR="00BC758D" w:rsidRPr="00BC758D" w:rsidRDefault="00BC758D" w:rsidP="00800A44">
            <w:pPr>
              <w:spacing w:after="60" w:line="280" w:lineRule="exact"/>
              <w:rPr>
                <w:rFonts w:ascii="Open Sans" w:hAnsi="Open Sans" w:cs="Open Sans"/>
              </w:rPr>
            </w:pPr>
          </w:p>
        </w:tc>
        <w:tc>
          <w:tcPr>
            <w:tcW w:w="3969" w:type="dxa"/>
            <w:tcBorders>
              <w:top w:val="single" w:sz="4" w:space="0" w:color="auto"/>
            </w:tcBorders>
          </w:tcPr>
          <w:p w14:paraId="1847A657" w14:textId="77777777" w:rsidR="00BC758D" w:rsidRPr="00BC758D" w:rsidRDefault="00BC758D" w:rsidP="00800A44">
            <w:pPr>
              <w:spacing w:after="60" w:line="280" w:lineRule="exact"/>
              <w:jc w:val="center"/>
              <w:rPr>
                <w:rFonts w:ascii="Open Sans" w:hAnsi="Open Sans" w:cs="Open Sans"/>
              </w:rPr>
            </w:pPr>
            <w:r w:rsidRPr="00BC758D">
              <w:rPr>
                <w:rFonts w:ascii="Open Sans" w:hAnsi="Open Sans" w:cs="Open Sans"/>
                <w:b/>
              </w:rPr>
              <w:t>Procesor</w:t>
            </w:r>
          </w:p>
        </w:tc>
      </w:tr>
    </w:tbl>
    <w:p w14:paraId="0E9533CB" w14:textId="77777777" w:rsidR="00BC758D" w:rsidRPr="00BC758D" w:rsidRDefault="00BC758D" w:rsidP="00BC758D">
      <w:pPr>
        <w:rPr>
          <w:rFonts w:ascii="Open Sans" w:hAnsi="Open Sans" w:cs="Open Sans"/>
          <w:b/>
          <w:sz w:val="20"/>
          <w:szCs w:val="20"/>
        </w:rPr>
      </w:pPr>
    </w:p>
    <w:p w14:paraId="0CF0AED8" w14:textId="77777777" w:rsidR="00BC758D" w:rsidRPr="00BC758D" w:rsidRDefault="00BC758D" w:rsidP="00BC758D">
      <w:pPr>
        <w:jc w:val="center"/>
        <w:rPr>
          <w:rFonts w:ascii="Open Sans" w:hAnsi="Open Sans" w:cs="Open Sans"/>
          <w:b/>
          <w:sz w:val="20"/>
          <w:szCs w:val="20"/>
        </w:rPr>
      </w:pPr>
    </w:p>
    <w:p w14:paraId="08703B83" w14:textId="77777777" w:rsidR="00BC758D" w:rsidRPr="00BC758D" w:rsidRDefault="00BC758D" w:rsidP="00BC758D">
      <w:pPr>
        <w:rPr>
          <w:rFonts w:ascii="Open Sans" w:hAnsi="Open Sans" w:cs="Open Sans"/>
          <w:sz w:val="20"/>
          <w:szCs w:val="20"/>
        </w:rPr>
      </w:pPr>
    </w:p>
    <w:p w14:paraId="492A13FC" w14:textId="77777777" w:rsidR="00EE2CB4" w:rsidRPr="00BC758D" w:rsidRDefault="00EE2CB4" w:rsidP="00BC758D">
      <w:pPr>
        <w:jc w:val="center"/>
        <w:rPr>
          <w:rFonts w:ascii="Open Sans" w:hAnsi="Open Sans" w:cs="Open Sans"/>
          <w:sz w:val="20"/>
          <w:szCs w:val="20"/>
        </w:rPr>
      </w:pPr>
    </w:p>
    <w:sectPr w:rsidR="00EE2CB4" w:rsidRPr="00BC758D" w:rsidSect="009207C4">
      <w:headerReference w:type="default" r:id="rId11"/>
      <w:type w:val="continuous"/>
      <w:pgSz w:w="11906" w:h="16838"/>
      <w:pgMar w:top="1417" w:right="1417" w:bottom="1417" w:left="1417" w:header="708" w:footer="708" w:gutter="0"/>
      <w:cols w:space="482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4D35" w14:textId="77777777" w:rsidR="000C7293" w:rsidRDefault="000C7293" w:rsidP="009207C4">
      <w:pPr>
        <w:spacing w:after="0" w:line="240" w:lineRule="auto"/>
      </w:pPr>
      <w:r>
        <w:separator/>
      </w:r>
    </w:p>
  </w:endnote>
  <w:endnote w:type="continuationSeparator" w:id="0">
    <w:p w14:paraId="4A02F46F" w14:textId="77777777" w:rsidR="000C7293" w:rsidRDefault="000C7293" w:rsidP="0092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8B6D" w14:textId="77777777" w:rsidR="000C7293" w:rsidRDefault="000C7293" w:rsidP="009207C4">
      <w:pPr>
        <w:spacing w:after="0" w:line="240" w:lineRule="auto"/>
      </w:pPr>
      <w:r>
        <w:separator/>
      </w:r>
    </w:p>
  </w:footnote>
  <w:footnote w:type="continuationSeparator" w:id="0">
    <w:p w14:paraId="5E267753" w14:textId="77777777" w:rsidR="000C7293" w:rsidRDefault="000C7293" w:rsidP="00920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EBC" w14:textId="20A914F6" w:rsidR="009207C4" w:rsidRDefault="009207C4" w:rsidP="009207C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 w15:restartNumberingAfterBreak="0">
    <w:nsid w:val="03A02F59"/>
    <w:multiLevelType w:val="hybridMultilevel"/>
    <w:tmpl w:val="BB6CC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 w15:restartNumberingAfterBreak="0">
    <w:nsid w:val="096C353C"/>
    <w:multiLevelType w:val="multilevel"/>
    <w:tmpl w:val="022CC0E2"/>
    <w:lvl w:ilvl="0">
      <w:numFmt w:val="decimalZero"/>
      <w:lvlText w:val="%1-0"/>
      <w:lvlJc w:val="left"/>
      <w:pPr>
        <w:ind w:left="975" w:hanging="975"/>
      </w:pPr>
      <w:rPr>
        <w:rFonts w:hint="default"/>
      </w:rPr>
    </w:lvl>
    <w:lvl w:ilvl="1">
      <w:start w:val="1"/>
      <w:numFmt w:val="decimalZero"/>
      <w:lvlText w:val="%1-%2"/>
      <w:lvlJc w:val="left"/>
      <w:pPr>
        <w:ind w:left="1683" w:hanging="975"/>
      </w:pPr>
      <w:rPr>
        <w:rFonts w:hint="default"/>
      </w:rPr>
    </w:lvl>
    <w:lvl w:ilvl="2">
      <w:start w:val="1"/>
      <w:numFmt w:val="decimal"/>
      <w:lvlText w:val="%1-%2.%3"/>
      <w:lvlJc w:val="left"/>
      <w:pPr>
        <w:ind w:left="2391" w:hanging="97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 w15:restartNumberingAfterBreak="0">
    <w:nsid w:val="0D5F334E"/>
    <w:multiLevelType w:val="hybridMultilevel"/>
    <w:tmpl w:val="D4B01A5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FF145AE"/>
    <w:multiLevelType w:val="multilevel"/>
    <w:tmpl w:val="BF00179A"/>
    <w:lvl w:ilvl="0">
      <w:numFmt w:val="decimalZero"/>
      <w:lvlText w:val="%1-0"/>
      <w:lvlJc w:val="left"/>
      <w:pPr>
        <w:ind w:left="8055" w:hanging="975"/>
      </w:pPr>
      <w:rPr>
        <w:rFonts w:hint="default"/>
      </w:rPr>
    </w:lvl>
    <w:lvl w:ilvl="1">
      <w:start w:val="1"/>
      <w:numFmt w:val="decimalZero"/>
      <w:lvlText w:val="%1-%2"/>
      <w:lvlJc w:val="left"/>
      <w:pPr>
        <w:ind w:left="8763" w:hanging="975"/>
      </w:pPr>
      <w:rPr>
        <w:rFonts w:hint="default"/>
      </w:rPr>
    </w:lvl>
    <w:lvl w:ilvl="2">
      <w:start w:val="1"/>
      <w:numFmt w:val="decimal"/>
      <w:lvlText w:val="%1-%2.%3"/>
      <w:lvlJc w:val="left"/>
      <w:pPr>
        <w:ind w:left="9471" w:hanging="975"/>
      </w:pPr>
      <w:rPr>
        <w:rFonts w:hint="default"/>
      </w:rPr>
    </w:lvl>
    <w:lvl w:ilvl="3">
      <w:start w:val="1"/>
      <w:numFmt w:val="decimal"/>
      <w:lvlText w:val="%1-%2.%3.%4"/>
      <w:lvlJc w:val="left"/>
      <w:pPr>
        <w:ind w:left="10284" w:hanging="1080"/>
      </w:pPr>
      <w:rPr>
        <w:rFonts w:hint="default"/>
      </w:rPr>
    </w:lvl>
    <w:lvl w:ilvl="4">
      <w:start w:val="1"/>
      <w:numFmt w:val="decimal"/>
      <w:lvlText w:val="%1-%2.%3.%4.%5"/>
      <w:lvlJc w:val="left"/>
      <w:pPr>
        <w:ind w:left="10992" w:hanging="1080"/>
      </w:pPr>
      <w:rPr>
        <w:rFonts w:hint="default"/>
      </w:rPr>
    </w:lvl>
    <w:lvl w:ilvl="5">
      <w:start w:val="1"/>
      <w:numFmt w:val="decimal"/>
      <w:lvlText w:val="%1-%2.%3.%4.%5.%6"/>
      <w:lvlJc w:val="left"/>
      <w:pPr>
        <w:ind w:left="12060" w:hanging="1440"/>
      </w:pPr>
      <w:rPr>
        <w:rFonts w:hint="default"/>
      </w:rPr>
    </w:lvl>
    <w:lvl w:ilvl="6">
      <w:start w:val="1"/>
      <w:numFmt w:val="decimal"/>
      <w:lvlText w:val="%1-%2.%3.%4.%5.%6.%7"/>
      <w:lvlJc w:val="left"/>
      <w:pPr>
        <w:ind w:left="12768" w:hanging="1440"/>
      </w:pPr>
      <w:rPr>
        <w:rFonts w:hint="default"/>
      </w:rPr>
    </w:lvl>
    <w:lvl w:ilvl="7">
      <w:start w:val="1"/>
      <w:numFmt w:val="decimal"/>
      <w:lvlText w:val="%1-%2.%3.%4.%5.%6.%7.%8"/>
      <w:lvlJc w:val="left"/>
      <w:pPr>
        <w:ind w:left="13836" w:hanging="1800"/>
      </w:pPr>
      <w:rPr>
        <w:rFonts w:hint="default"/>
      </w:rPr>
    </w:lvl>
    <w:lvl w:ilvl="8">
      <w:start w:val="1"/>
      <w:numFmt w:val="decimal"/>
      <w:lvlText w:val="%1-%2.%3.%4.%5.%6.%7.%8.%9"/>
      <w:lvlJc w:val="left"/>
      <w:pPr>
        <w:ind w:left="14544" w:hanging="1800"/>
      </w:pPr>
      <w:rPr>
        <w:rFonts w:hint="default"/>
      </w:rPr>
    </w:lvl>
  </w:abstractNum>
  <w:abstractNum w:abstractNumId="8" w15:restartNumberingAfterBreak="0">
    <w:nsid w:val="17FB2CC0"/>
    <w:multiLevelType w:val="hybridMultilevel"/>
    <w:tmpl w:val="E71222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832751B"/>
    <w:multiLevelType w:val="hybridMultilevel"/>
    <w:tmpl w:val="E34219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 w15:restartNumberingAfterBreak="0">
    <w:nsid w:val="23A34FB4"/>
    <w:multiLevelType w:val="hybridMultilevel"/>
    <w:tmpl w:val="FF5E83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 w15:restartNumberingAfterBreak="0">
    <w:nsid w:val="369B1496"/>
    <w:multiLevelType w:val="hybridMultilevel"/>
    <w:tmpl w:val="F40AB6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41F77025"/>
    <w:multiLevelType w:val="hybridMultilevel"/>
    <w:tmpl w:val="2722C7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4" w15:restartNumberingAfterBreak="0">
    <w:nsid w:val="593F17C5"/>
    <w:multiLevelType w:val="multilevel"/>
    <w:tmpl w:val="7BC6B75E"/>
    <w:lvl w:ilvl="0">
      <w:start w:val="1"/>
      <w:numFmt w:val="decimal"/>
      <w:pStyle w:val="Nagwek1"/>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6"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7" w15:restartNumberingAfterBreak="0">
    <w:nsid w:val="6AEA5DFE"/>
    <w:multiLevelType w:val="hybridMultilevel"/>
    <w:tmpl w:val="85940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1D1048"/>
    <w:multiLevelType w:val="hybridMultilevel"/>
    <w:tmpl w:val="B0288EC4"/>
    <w:lvl w:ilvl="0" w:tplc="9C3C13C2">
      <w:start w:val="1"/>
      <w:numFmt w:val="decimal"/>
      <w:lvlText w:val="%1."/>
      <w:lvlJc w:val="left"/>
      <w:pPr>
        <w:ind w:left="360" w:hanging="360"/>
      </w:pPr>
      <w:rPr>
        <w:i w:val="0"/>
        <w:i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751339E4"/>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0" w15:restartNumberingAfterBreak="0">
    <w:nsid w:val="76311122"/>
    <w:multiLevelType w:val="hybridMultilevel"/>
    <w:tmpl w:val="2D2A1F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7"/>
  </w:num>
  <w:num w:numId="2">
    <w:abstractNumId w:val="3"/>
  </w:num>
  <w:num w:numId="3">
    <w:abstractNumId w:val="1"/>
  </w:num>
  <w:num w:numId="4">
    <w:abstractNumId w:val="27"/>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5"/>
  </w:num>
  <w:num w:numId="14">
    <w:abstractNumId w:val="18"/>
  </w:num>
  <w:num w:numId="15">
    <w:abstractNumId w:val="23"/>
  </w:num>
  <w:num w:numId="16">
    <w:abstractNumId w:val="26"/>
  </w:num>
  <w:num w:numId="17">
    <w:abstractNumId w:val="0"/>
  </w:num>
  <w:num w:numId="18">
    <w:abstractNumId w:val="4"/>
  </w:num>
  <w:num w:numId="19">
    <w:abstractNumId w:val="5"/>
  </w:num>
  <w:num w:numId="20">
    <w:abstractNumId w:val="16"/>
  </w:num>
  <w:num w:numId="21">
    <w:abstractNumId w:val="6"/>
  </w:num>
  <w:num w:numId="22">
    <w:abstractNumId w:val="21"/>
  </w:num>
  <w:num w:numId="23">
    <w:abstractNumId w:val="19"/>
  </w:num>
  <w:num w:numId="24">
    <w:abstractNumId w:val="2"/>
  </w:num>
  <w:num w:numId="25">
    <w:abstractNumId w:val="14"/>
  </w:num>
  <w:num w:numId="26">
    <w:abstractNumId w:val="22"/>
  </w:num>
  <w:num w:numId="27">
    <w:abstractNumId w:val="17"/>
  </w:num>
  <w:num w:numId="28">
    <w:abstractNumId w:val="12"/>
  </w:num>
  <w:num w:numId="29">
    <w:abstractNumId w:val="13"/>
  </w:num>
  <w:num w:numId="30">
    <w:abstractNumId w:val="2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4C7"/>
    <w:rsid w:val="000105F0"/>
    <w:rsid w:val="000C7293"/>
    <w:rsid w:val="00335431"/>
    <w:rsid w:val="003554C7"/>
    <w:rsid w:val="004A4645"/>
    <w:rsid w:val="00576BBF"/>
    <w:rsid w:val="006114B2"/>
    <w:rsid w:val="008302B4"/>
    <w:rsid w:val="009207C4"/>
    <w:rsid w:val="009B2647"/>
    <w:rsid w:val="00BC758D"/>
    <w:rsid w:val="00BF55E0"/>
    <w:rsid w:val="00C87E2C"/>
    <w:rsid w:val="00D60B96"/>
    <w:rsid w:val="00DD672A"/>
    <w:rsid w:val="00ED3A67"/>
    <w:rsid w:val="00EE2C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DBF7A6"/>
  <w15:docId w15:val="{D53AAD16-BFAB-4BAB-A8C2-4CA5D2F6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C758D"/>
    <w:pPr>
      <w:keepNext/>
      <w:numPr>
        <w:numId w:val="30"/>
      </w:numPr>
      <w:spacing w:before="200" w:after="60" w:line="280" w:lineRule="exact"/>
      <w:ind w:left="357" w:hanging="357"/>
      <w:jc w:val="center"/>
      <w:outlineLvl w:val="0"/>
    </w:pPr>
    <w:rPr>
      <w:rFonts w:ascii="Arial" w:eastAsia="Times New Roman" w:hAnsi="Arial" w:cs="Arial"/>
      <w:b/>
      <w:kern w:val="28"/>
      <w:sz w:val="20"/>
      <w:szCs w:val="20"/>
      <w:lang w:eastAsia="pl-PL"/>
    </w:rPr>
  </w:style>
  <w:style w:type="paragraph" w:styleId="Nagwek2">
    <w:name w:val="heading 2"/>
    <w:basedOn w:val="Normalny"/>
    <w:next w:val="Normalny"/>
    <w:link w:val="Nagwek2Znak"/>
    <w:unhideWhenUsed/>
    <w:qFormat/>
    <w:rsid w:val="00BC758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54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54C7"/>
    <w:rPr>
      <w:rFonts w:ascii="Tahoma" w:hAnsi="Tahoma" w:cs="Tahoma"/>
      <w:sz w:val="16"/>
      <w:szCs w:val="16"/>
    </w:rPr>
  </w:style>
  <w:style w:type="character" w:styleId="Hipercze">
    <w:name w:val="Hyperlink"/>
    <w:basedOn w:val="Domylnaczcionkaakapitu"/>
    <w:unhideWhenUsed/>
    <w:rsid w:val="003554C7"/>
    <w:rPr>
      <w:color w:val="0000FF" w:themeColor="hyperlink"/>
      <w:u w:val="single"/>
    </w:rPr>
  </w:style>
  <w:style w:type="paragraph" w:styleId="Adresnakopercie">
    <w:name w:val="envelope address"/>
    <w:basedOn w:val="Normalny"/>
    <w:uiPriority w:val="99"/>
    <w:unhideWhenUsed/>
    <w:rsid w:val="009207C4"/>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zwrotnynakopercie">
    <w:name w:val="envelope return"/>
    <w:basedOn w:val="Normalny"/>
    <w:uiPriority w:val="99"/>
    <w:unhideWhenUsed/>
    <w:rsid w:val="009207C4"/>
    <w:pPr>
      <w:spacing w:after="0" w:line="240" w:lineRule="auto"/>
    </w:pPr>
    <w:rPr>
      <w:rFonts w:asciiTheme="majorHAnsi" w:eastAsiaTheme="majorEastAsia" w:hAnsiTheme="majorHAnsi" w:cstheme="majorBidi"/>
      <w:sz w:val="20"/>
      <w:szCs w:val="20"/>
    </w:rPr>
  </w:style>
  <w:style w:type="paragraph" w:styleId="Nagwek">
    <w:name w:val="header"/>
    <w:basedOn w:val="Normalny"/>
    <w:link w:val="NagwekZnak"/>
    <w:unhideWhenUsed/>
    <w:rsid w:val="009207C4"/>
    <w:pPr>
      <w:tabs>
        <w:tab w:val="center" w:pos="4536"/>
        <w:tab w:val="right" w:pos="9072"/>
      </w:tabs>
      <w:spacing w:after="0" w:line="240" w:lineRule="auto"/>
    </w:pPr>
  </w:style>
  <w:style w:type="character" w:customStyle="1" w:styleId="NagwekZnak">
    <w:name w:val="Nagłówek Znak"/>
    <w:basedOn w:val="Domylnaczcionkaakapitu"/>
    <w:link w:val="Nagwek"/>
    <w:rsid w:val="009207C4"/>
  </w:style>
  <w:style w:type="paragraph" w:styleId="Stopka">
    <w:name w:val="footer"/>
    <w:basedOn w:val="Normalny"/>
    <w:link w:val="StopkaZnak"/>
    <w:uiPriority w:val="99"/>
    <w:unhideWhenUsed/>
    <w:rsid w:val="009207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7C4"/>
  </w:style>
  <w:style w:type="paragraph" w:styleId="Akapitzlist">
    <w:name w:val="List Paragraph"/>
    <w:basedOn w:val="Normalny"/>
    <w:uiPriority w:val="34"/>
    <w:qFormat/>
    <w:rsid w:val="00EE2CB4"/>
    <w:pPr>
      <w:ind w:left="720"/>
      <w:contextualSpacing/>
    </w:pPr>
  </w:style>
  <w:style w:type="paragraph" w:styleId="Tekstkomentarza">
    <w:name w:val="annotation text"/>
    <w:basedOn w:val="Normalny"/>
    <w:link w:val="TekstkomentarzaZnak"/>
    <w:uiPriority w:val="99"/>
    <w:semiHidden/>
    <w:unhideWhenUsed/>
    <w:rsid w:val="009B2647"/>
    <w:pPr>
      <w:spacing w:after="16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9B2647"/>
    <w:rPr>
      <w:rFonts w:ascii="Calibri" w:eastAsia="Calibri" w:hAnsi="Calibri" w:cs="Times New Roman"/>
      <w:sz w:val="20"/>
      <w:szCs w:val="20"/>
    </w:rPr>
  </w:style>
  <w:style w:type="character" w:styleId="Odwoaniedokomentarza">
    <w:name w:val="annotation reference"/>
    <w:basedOn w:val="Domylnaczcionkaakapitu"/>
    <w:uiPriority w:val="99"/>
    <w:semiHidden/>
    <w:unhideWhenUsed/>
    <w:rsid w:val="009B2647"/>
    <w:rPr>
      <w:sz w:val="16"/>
      <w:szCs w:val="16"/>
    </w:rPr>
  </w:style>
  <w:style w:type="paragraph" w:styleId="Tekstprzypisukocowego">
    <w:name w:val="endnote text"/>
    <w:basedOn w:val="Normalny"/>
    <w:link w:val="TekstprzypisukocowegoZnak"/>
    <w:uiPriority w:val="99"/>
    <w:semiHidden/>
    <w:unhideWhenUsed/>
    <w:rsid w:val="009B26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2647"/>
    <w:rPr>
      <w:sz w:val="20"/>
      <w:szCs w:val="20"/>
    </w:rPr>
  </w:style>
  <w:style w:type="character" w:styleId="Odwoanieprzypisukocowego">
    <w:name w:val="endnote reference"/>
    <w:basedOn w:val="Domylnaczcionkaakapitu"/>
    <w:uiPriority w:val="99"/>
    <w:semiHidden/>
    <w:unhideWhenUsed/>
    <w:rsid w:val="009B2647"/>
    <w:rPr>
      <w:vertAlign w:val="superscript"/>
    </w:rPr>
  </w:style>
  <w:style w:type="character" w:customStyle="1" w:styleId="Nagwek1Znak">
    <w:name w:val="Nagłówek 1 Znak"/>
    <w:basedOn w:val="Domylnaczcionkaakapitu"/>
    <w:link w:val="Nagwek1"/>
    <w:rsid w:val="00BC758D"/>
    <w:rPr>
      <w:rFonts w:ascii="Arial" w:eastAsia="Times New Roman" w:hAnsi="Arial" w:cs="Arial"/>
      <w:b/>
      <w:kern w:val="28"/>
      <w:sz w:val="20"/>
      <w:szCs w:val="20"/>
      <w:lang w:eastAsia="pl-PL"/>
    </w:rPr>
  </w:style>
  <w:style w:type="character" w:customStyle="1" w:styleId="Nagwek2Znak">
    <w:name w:val="Nagłówek 2 Znak"/>
    <w:basedOn w:val="Domylnaczcionkaakapitu"/>
    <w:link w:val="Nagwek2"/>
    <w:rsid w:val="00BC758D"/>
    <w:rPr>
      <w:rFonts w:asciiTheme="majorHAnsi" w:eastAsiaTheme="majorEastAsia" w:hAnsiTheme="majorHAnsi" w:cstheme="majorBidi"/>
      <w:color w:val="365F91" w:themeColor="accent1" w:themeShade="BF"/>
      <w:sz w:val="26"/>
      <w:szCs w:val="26"/>
      <w:lang w:eastAsia="pl-PL"/>
    </w:rPr>
  </w:style>
  <w:style w:type="paragraph" w:styleId="Tekstpodstawowy">
    <w:name w:val="Body Text"/>
    <w:basedOn w:val="Normalny"/>
    <w:link w:val="TekstpodstawowyZnak"/>
    <w:unhideWhenUsed/>
    <w:rsid w:val="00BC758D"/>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BC758D"/>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BC758D"/>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BC758D"/>
    <w:rPr>
      <w:rFonts w:ascii="Calibri" w:eastAsia="Times New Roman" w:hAnsi="Calibri" w:cs="Times New Roman"/>
      <w:lang w:eastAsia="pl-PL"/>
    </w:rPr>
  </w:style>
  <w:style w:type="table" w:styleId="Tabela-Siatka">
    <w:name w:val="Table Grid"/>
    <w:basedOn w:val="Standardowy"/>
    <w:rsid w:val="00BC758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im@wyszogrod.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gim@wyszogrod.pl" TargetMode="External"/><Relationship Id="rId4" Type="http://schemas.openxmlformats.org/officeDocument/2006/relationships/settings" Target="settings.xml"/><Relationship Id="rId9" Type="http://schemas.openxmlformats.org/officeDocument/2006/relationships/hyperlink" Target="mailto:ugim@wyszogro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8CB7-18D7-4A0D-A846-7731DE84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3166</Words>
  <Characters>19000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Pienążek</dc:creator>
  <cp:lastModifiedBy>Martyna Bombała</cp:lastModifiedBy>
  <cp:revision>8</cp:revision>
  <cp:lastPrinted>2021-06-11T10:05:00Z</cp:lastPrinted>
  <dcterms:created xsi:type="dcterms:W3CDTF">2020-02-14T11:31:00Z</dcterms:created>
  <dcterms:modified xsi:type="dcterms:W3CDTF">2021-06-11T10:26:00Z</dcterms:modified>
</cp:coreProperties>
</file>